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EBC66F" w14:textId="16E9A009" w:rsidR="00164C64" w:rsidRPr="003F2679" w:rsidRDefault="00164C64" w:rsidP="003F2679">
      <w:pPr>
        <w:pStyle w:val="3GPPHeader"/>
        <w:spacing w:after="60" w:line="288" w:lineRule="auto"/>
        <w:rPr>
          <w:szCs w:val="24"/>
        </w:rPr>
      </w:pPr>
      <w:r w:rsidRPr="003F2679">
        <w:rPr>
          <w:szCs w:val="24"/>
        </w:rPr>
        <w:t xml:space="preserve">3GPP TSG-RAN WG2 </w:t>
      </w:r>
      <w:r w:rsidR="007676FF">
        <w:rPr>
          <w:szCs w:val="24"/>
        </w:rPr>
        <w:t>Meeting #1</w:t>
      </w:r>
      <w:r w:rsidR="007676FF">
        <w:rPr>
          <w:rFonts w:hint="eastAsia"/>
          <w:szCs w:val="24"/>
        </w:rPr>
        <w:t>21</w:t>
      </w:r>
      <w:r w:rsidR="0028245D" w:rsidRPr="003F2679">
        <w:rPr>
          <w:szCs w:val="24"/>
        </w:rPr>
        <w:t xml:space="preserve"> </w:t>
      </w:r>
      <w:r w:rsidRPr="003F2679">
        <w:rPr>
          <w:szCs w:val="24"/>
        </w:rPr>
        <w:tab/>
      </w:r>
      <w:r w:rsidR="00F40E33" w:rsidRPr="003F2679">
        <w:rPr>
          <w:szCs w:val="24"/>
        </w:rPr>
        <w:t>R2-2</w:t>
      </w:r>
      <w:r w:rsidR="007676FF">
        <w:rPr>
          <w:rFonts w:hint="eastAsia"/>
          <w:szCs w:val="24"/>
        </w:rPr>
        <w:t>3</w:t>
      </w:r>
      <w:r w:rsidR="003310A2" w:rsidRPr="003F2679">
        <w:rPr>
          <w:szCs w:val="24"/>
        </w:rPr>
        <w:t>0</w:t>
      </w:r>
      <w:r w:rsidR="00275A39">
        <w:rPr>
          <w:szCs w:val="24"/>
        </w:rPr>
        <w:t>1801</w:t>
      </w:r>
    </w:p>
    <w:p w14:paraId="17B0E4D7" w14:textId="59AF35EF" w:rsidR="0028245D" w:rsidRPr="003F2679" w:rsidRDefault="007676FF" w:rsidP="003F2679">
      <w:pPr>
        <w:widowControl w:val="0"/>
        <w:tabs>
          <w:tab w:val="left" w:pos="1701"/>
          <w:tab w:val="right" w:pos="9923"/>
        </w:tabs>
        <w:spacing w:before="120" w:line="288" w:lineRule="auto"/>
        <w:rPr>
          <w:rFonts w:ascii="Arial" w:eastAsia="MS Mincho" w:hAnsi="Arial"/>
          <w:b/>
          <w:lang w:eastAsia="en-GB"/>
        </w:rPr>
      </w:pPr>
      <w:r w:rsidRPr="007676FF">
        <w:rPr>
          <w:rFonts w:ascii="Arial" w:eastAsia="宋体" w:hAnsi="Arial" w:cs="Arial"/>
          <w:b/>
          <w:lang w:val="de-DE"/>
        </w:rPr>
        <w:t>Athe</w:t>
      </w:r>
      <w:r w:rsidR="00B35D88">
        <w:rPr>
          <w:rFonts w:ascii="Arial" w:eastAsia="宋体" w:hAnsi="Arial" w:cs="Arial"/>
          <w:b/>
          <w:lang w:val="de-DE"/>
        </w:rPr>
        <w:t>ns, Greece, February-March, 202</w:t>
      </w:r>
      <w:r w:rsidR="00B35D88">
        <w:rPr>
          <w:rFonts w:ascii="Arial" w:eastAsia="宋体" w:hAnsi="Arial" w:cs="Arial" w:hint="eastAsia"/>
          <w:b/>
          <w:lang w:val="de-DE"/>
        </w:rPr>
        <w:t>3</w:t>
      </w:r>
    </w:p>
    <w:p w14:paraId="484C8478" w14:textId="77777777" w:rsidR="00E90E49" w:rsidRPr="003F2679" w:rsidRDefault="00E90E49" w:rsidP="003F2679">
      <w:pPr>
        <w:pStyle w:val="3GPPHeader"/>
        <w:spacing w:line="288" w:lineRule="auto"/>
        <w:rPr>
          <w:szCs w:val="24"/>
        </w:rPr>
      </w:pPr>
    </w:p>
    <w:p w14:paraId="7F4474A6" w14:textId="215F9AAD"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B35D88">
        <w:rPr>
          <w:rFonts w:hint="eastAsia"/>
          <w:szCs w:val="24"/>
        </w:rPr>
        <w:t>8</w:t>
      </w:r>
      <w:r w:rsidR="0028245D" w:rsidRPr="003F2679">
        <w:rPr>
          <w:rFonts w:hint="eastAsia"/>
          <w:szCs w:val="24"/>
        </w:rPr>
        <w:t>.</w:t>
      </w:r>
      <w:r w:rsidR="00CA45A2">
        <w:rPr>
          <w:rFonts w:hint="eastAsia"/>
          <w:szCs w:val="24"/>
        </w:rPr>
        <w:t>14.3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bookmarkStart w:id="0" w:name="_GoBack"/>
      <w:bookmarkEnd w:id="0"/>
    </w:p>
    <w:p w14:paraId="77BCF734" w14:textId="4353FC2C" w:rsidR="00E90E49" w:rsidRPr="003F2679" w:rsidRDefault="003D3C45" w:rsidP="003F2679">
      <w:pPr>
        <w:pStyle w:val="3GPPHeader"/>
        <w:spacing w:line="288" w:lineRule="auto"/>
        <w:rPr>
          <w:szCs w:val="24"/>
        </w:rPr>
      </w:pPr>
      <w:r w:rsidRPr="003F2679">
        <w:rPr>
          <w:szCs w:val="24"/>
        </w:rPr>
        <w:t>Title:</w:t>
      </w:r>
      <w:r w:rsidR="00E90E49" w:rsidRPr="003F2679">
        <w:rPr>
          <w:szCs w:val="24"/>
        </w:rPr>
        <w:tab/>
      </w:r>
      <w:r w:rsidR="00A82283" w:rsidRPr="0071366D">
        <w:rPr>
          <w:rFonts w:eastAsia="等线" w:hint="eastAsia"/>
          <w:szCs w:val="24"/>
        </w:rPr>
        <w:t xml:space="preserve">Discussion </w:t>
      </w:r>
      <w:r w:rsidR="00A82283" w:rsidRPr="0071366D">
        <w:rPr>
          <w:rFonts w:eastAsia="等线"/>
        </w:rPr>
        <w:t xml:space="preserve">on </w:t>
      </w:r>
      <w:r w:rsidR="00A82283" w:rsidRPr="0071366D">
        <w:rPr>
          <w:rFonts w:eastAsia="等线" w:hint="eastAsia"/>
        </w:rPr>
        <w:t>Rel-17 leftover issues for QoE</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75F3AEF0" w14:textId="1E313688" w:rsidR="00A82283" w:rsidRPr="0071366D" w:rsidRDefault="00230D18"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CA45A2">
        <w:rPr>
          <w:rFonts w:ascii="Arial" w:eastAsia="等线" w:hAnsi="Arial"/>
          <w:sz w:val="36"/>
          <w:szCs w:val="20"/>
          <w:lang w:val="en-GB" w:eastAsia="ja-JP"/>
        </w:rPr>
        <w:t>1</w:t>
      </w:r>
      <w:r w:rsidRPr="00CA45A2">
        <w:rPr>
          <w:rFonts w:ascii="Arial" w:eastAsia="等线" w:hAnsi="Arial"/>
          <w:sz w:val="36"/>
          <w:szCs w:val="20"/>
          <w:lang w:val="en-GB" w:eastAsia="ja-JP"/>
        </w:rPr>
        <w:tab/>
      </w:r>
      <w:bookmarkStart w:id="1" w:name="_Toc29245205"/>
      <w:bookmarkStart w:id="2" w:name="_Toc37298551"/>
      <w:bookmarkStart w:id="3" w:name="_Toc46502313"/>
      <w:bookmarkStart w:id="4" w:name="_Toc52749290"/>
      <w:bookmarkStart w:id="5" w:name="_Toc90590073"/>
      <w:r w:rsidR="00A82283" w:rsidRPr="0071366D">
        <w:rPr>
          <w:rFonts w:ascii="Arial" w:eastAsia="等线" w:hAnsi="Arial"/>
          <w:sz w:val="36"/>
          <w:szCs w:val="20"/>
          <w:lang w:val="en-GB" w:eastAsia="ja-JP"/>
        </w:rPr>
        <w:t>Introduction</w:t>
      </w:r>
      <w:r w:rsidR="00A82283" w:rsidRPr="0071366D">
        <w:rPr>
          <w:rFonts w:ascii="Arial" w:eastAsia="等线" w:hAnsi="Arial" w:hint="eastAsia"/>
          <w:sz w:val="36"/>
          <w:szCs w:val="20"/>
          <w:lang w:val="en-GB" w:eastAsia="ja-JP"/>
        </w:rPr>
        <w:t xml:space="preserve"> </w:t>
      </w:r>
    </w:p>
    <w:p w14:paraId="6105C038" w14:textId="64484430" w:rsidR="00CA45A2" w:rsidRDefault="00CA45A2" w:rsidP="00CA45A2">
      <w:pPr>
        <w:pStyle w:val="a8"/>
        <w:spacing w:line="288" w:lineRule="auto"/>
        <w:rPr>
          <w:rFonts w:ascii="Times New Roman" w:hAnsi="Times New Roman"/>
          <w:sz w:val="22"/>
          <w:szCs w:val="22"/>
        </w:rPr>
      </w:pPr>
      <w:r>
        <w:rPr>
          <w:rFonts w:ascii="Times New Roman" w:hAnsi="Times New Roman" w:hint="eastAsia"/>
          <w:sz w:val="22"/>
          <w:szCs w:val="22"/>
        </w:rPr>
        <w:t xml:space="preserve">In RAN2#119bis-e meeting [1], the R17 leftover issues were discussed and the </w:t>
      </w:r>
      <w:r>
        <w:rPr>
          <w:rFonts w:ascii="Times New Roman" w:hAnsi="Times New Roman"/>
          <w:sz w:val="22"/>
          <w:szCs w:val="22"/>
        </w:rPr>
        <w:t>following</w:t>
      </w:r>
      <w:r>
        <w:rPr>
          <w:rFonts w:ascii="Times New Roman" w:hAnsi="Times New Roman" w:hint="eastAsia"/>
          <w:sz w:val="22"/>
          <w:szCs w:val="22"/>
        </w:rPr>
        <w:t xml:space="preserve"> agreements were achieved.</w:t>
      </w:r>
    </w:p>
    <w:tbl>
      <w:tblPr>
        <w:tblStyle w:val="afa"/>
        <w:tblW w:w="0" w:type="auto"/>
        <w:tblLook w:val="04A0" w:firstRow="1" w:lastRow="0" w:firstColumn="1" w:lastColumn="0" w:noHBand="0" w:noVBand="1"/>
      </w:tblPr>
      <w:tblGrid>
        <w:gridCol w:w="9855"/>
      </w:tblGrid>
      <w:tr w:rsidR="00CA45A2" w14:paraId="3FF676AD" w14:textId="77777777" w:rsidTr="003F604F">
        <w:tc>
          <w:tcPr>
            <w:tcW w:w="9855" w:type="dxa"/>
          </w:tcPr>
          <w:p w14:paraId="6DCE95AC" w14:textId="77777777" w:rsidR="00CA45A2" w:rsidRPr="00845473" w:rsidRDefault="00CA45A2" w:rsidP="00CA45A2">
            <w:pPr>
              <w:pStyle w:val="Agreement"/>
              <w:numPr>
                <w:ilvl w:val="0"/>
                <w:numId w:val="25"/>
              </w:numPr>
              <w:rPr>
                <w:lang w:val="en-US"/>
              </w:rPr>
            </w:pPr>
            <w:r w:rsidRPr="005D1315">
              <w:t xml:space="preserve">1: From RAN2’s perspective, there is no further work for </w:t>
            </w:r>
            <w:r w:rsidRPr="00CA45A2">
              <w:t>per-</w:t>
            </w:r>
            <w:r w:rsidRPr="005D1315">
              <w:t>slice-based QoE measurement.</w:t>
            </w:r>
          </w:p>
          <w:p w14:paraId="2950D40F" w14:textId="77777777" w:rsidR="00CA45A2" w:rsidRPr="00845473" w:rsidRDefault="00CA45A2" w:rsidP="00CA45A2">
            <w:pPr>
              <w:pStyle w:val="Agreement"/>
              <w:numPr>
                <w:ilvl w:val="0"/>
                <w:numId w:val="25"/>
              </w:numPr>
              <w:rPr>
                <w:lang w:val="en-US"/>
              </w:rPr>
            </w:pPr>
            <w:r w:rsidRPr="00845473">
              <w:rPr>
                <w:lang w:val="en-US"/>
              </w:rPr>
              <w:t xml:space="preserve">2: RAN2 can wait for RAN3 progress on enhancement to per-slice RAN visible QoE measurement. </w:t>
            </w:r>
          </w:p>
          <w:p w14:paraId="1CE3FE92" w14:textId="77777777" w:rsidR="00CA45A2" w:rsidRPr="00845473" w:rsidRDefault="00CA45A2" w:rsidP="00CA45A2">
            <w:pPr>
              <w:pStyle w:val="Agreement"/>
              <w:numPr>
                <w:ilvl w:val="0"/>
                <w:numId w:val="25"/>
              </w:numPr>
              <w:rPr>
                <w:lang w:val="en-US"/>
              </w:rPr>
            </w:pPr>
            <w:r w:rsidRPr="00845473">
              <w:rPr>
                <w:lang w:val="en-US"/>
              </w:rPr>
              <w:t xml:space="preserve">3: RAN2 needs to wait for the progress of RAN3 on RVQoE value. </w:t>
            </w:r>
          </w:p>
          <w:p w14:paraId="71A9E693" w14:textId="77777777" w:rsidR="00CA45A2" w:rsidRPr="00845473" w:rsidRDefault="00CA45A2" w:rsidP="00CA45A2">
            <w:pPr>
              <w:pStyle w:val="Agreement"/>
              <w:numPr>
                <w:ilvl w:val="0"/>
                <w:numId w:val="25"/>
              </w:numPr>
              <w:rPr>
                <w:lang w:val="en-US"/>
              </w:rPr>
            </w:pPr>
            <w:r w:rsidRPr="00845473">
              <w:rPr>
                <w:lang w:val="en-US"/>
              </w:rPr>
              <w:t>10: The enhancement on UAI message to express the UE’s preference on QoE reporting configurations is not pursued.</w:t>
            </w:r>
          </w:p>
          <w:p w14:paraId="1DFF96CE" w14:textId="77777777" w:rsidR="00CA45A2" w:rsidRPr="00845473" w:rsidRDefault="00CA45A2" w:rsidP="00CA45A2">
            <w:pPr>
              <w:pStyle w:val="Agreement"/>
              <w:numPr>
                <w:ilvl w:val="0"/>
                <w:numId w:val="25"/>
              </w:numPr>
              <w:rPr>
                <w:lang w:val="en-US"/>
              </w:rPr>
            </w:pPr>
            <w:r w:rsidRPr="00845473">
              <w:rPr>
                <w:lang w:val="en-US"/>
              </w:rPr>
              <w:t xml:space="preserve">11: QoE reporting via unlicensed band is out of the WID scope. </w:t>
            </w:r>
          </w:p>
          <w:p w14:paraId="71492AFC" w14:textId="77777777" w:rsidR="00CA45A2" w:rsidRPr="00845473" w:rsidRDefault="00CA45A2" w:rsidP="00CA45A2">
            <w:pPr>
              <w:rPr>
                <w:rFonts w:ascii="Arial" w:eastAsia="MS Mincho" w:hAnsi="Arial"/>
                <w:b/>
                <w:sz w:val="20"/>
                <w:lang w:val="en-US" w:eastAsia="en-GB"/>
              </w:rPr>
            </w:pPr>
          </w:p>
          <w:p w14:paraId="1F02F0B2" w14:textId="77777777" w:rsidR="00CA45A2" w:rsidRPr="00845473" w:rsidRDefault="00CA45A2" w:rsidP="00CA45A2">
            <w:pPr>
              <w:pStyle w:val="Agreement"/>
              <w:numPr>
                <w:ilvl w:val="0"/>
                <w:numId w:val="25"/>
              </w:numPr>
              <w:rPr>
                <w:lang w:val="en-US"/>
              </w:rPr>
            </w:pPr>
            <w:r w:rsidRPr="00845473">
              <w:rPr>
                <w:lang w:val="en-US"/>
              </w:rPr>
              <w:t xml:space="preserve">7: RAN2 to postpone the discussion of the QoE reporting enhancement for overload scenario to the next meeting (based on the progress of RAN3).  </w:t>
            </w:r>
          </w:p>
          <w:p w14:paraId="4ED8ACC3" w14:textId="77777777" w:rsidR="00CA45A2" w:rsidRPr="00845473" w:rsidRDefault="00CA45A2" w:rsidP="00CA45A2">
            <w:pPr>
              <w:pStyle w:val="Agreement"/>
              <w:numPr>
                <w:ilvl w:val="0"/>
                <w:numId w:val="25"/>
              </w:numPr>
              <w:rPr>
                <w:lang w:val="en-US"/>
              </w:rPr>
            </w:pPr>
            <w:r w:rsidRPr="00845473">
              <w:rPr>
                <w:lang w:val="en-US"/>
              </w:rPr>
              <w:t xml:space="preserve">8: FFS on whether to send the priority information 1) UE and gNB or 2) only to gNB </w:t>
            </w:r>
          </w:p>
          <w:p w14:paraId="69689558" w14:textId="77777777" w:rsidR="00CA45A2" w:rsidRPr="00845473" w:rsidRDefault="00CA45A2" w:rsidP="00CA45A2">
            <w:pPr>
              <w:pStyle w:val="Agreement"/>
              <w:numPr>
                <w:ilvl w:val="0"/>
                <w:numId w:val="25"/>
              </w:numPr>
              <w:rPr>
                <w:lang w:val="en-US"/>
              </w:rPr>
            </w:pPr>
            <w:r w:rsidRPr="00845473">
              <w:rPr>
                <w:lang w:val="en-US"/>
              </w:rPr>
              <w:t xml:space="preserve">9: To wait for RAN3 decision on granularity of priority. </w:t>
            </w:r>
          </w:p>
          <w:p w14:paraId="6C364F5F" w14:textId="77777777" w:rsidR="00CA45A2" w:rsidRPr="00845473" w:rsidRDefault="00CA45A2" w:rsidP="00CA45A2">
            <w:pPr>
              <w:pStyle w:val="Agreement"/>
              <w:numPr>
                <w:ilvl w:val="0"/>
                <w:numId w:val="25"/>
              </w:numPr>
              <w:rPr>
                <w:lang w:val="en-US"/>
              </w:rPr>
            </w:pPr>
            <w:r w:rsidRPr="00845473">
              <w:rPr>
                <w:lang w:val="en-US"/>
              </w:rPr>
              <w:t>4: RAN2 can discuss event-based RVQoE, including possible options, benefits, spec impacts, and complexities based on company contributions.</w:t>
            </w:r>
          </w:p>
          <w:p w14:paraId="7A8FD9C2" w14:textId="77777777" w:rsidR="00CA45A2" w:rsidRPr="00264500" w:rsidRDefault="00CA45A2" w:rsidP="00CA45A2">
            <w:pPr>
              <w:pStyle w:val="Agreement"/>
              <w:numPr>
                <w:ilvl w:val="0"/>
                <w:numId w:val="25"/>
              </w:numPr>
              <w:rPr>
                <w:lang w:val="en-US"/>
              </w:rPr>
            </w:pPr>
            <w:r w:rsidRPr="00264500">
              <w:rPr>
                <w:lang w:val="en-US"/>
              </w:rPr>
              <w:t>5: FFS whether to add the QoS flow ID in the RVQoE report. If RAN3 already agreed to this, RAN2 can progress this in the next meeting where we discuss Rel-17 leftovers.</w:t>
            </w:r>
          </w:p>
          <w:p w14:paraId="683E7AB6" w14:textId="679582FA" w:rsidR="00CA45A2" w:rsidRPr="00A90B25" w:rsidRDefault="00CA45A2" w:rsidP="00CA45A2">
            <w:pPr>
              <w:pStyle w:val="Agreement"/>
            </w:pPr>
          </w:p>
        </w:tc>
      </w:tr>
    </w:tbl>
    <w:p w14:paraId="6212458E" w14:textId="1E5C4719" w:rsidR="00A82283" w:rsidRPr="0071366D" w:rsidRDefault="00796A0B" w:rsidP="00796A0B">
      <w:pPr>
        <w:pStyle w:val="a8"/>
        <w:spacing w:line="288" w:lineRule="auto"/>
        <w:rPr>
          <w:rFonts w:ascii="Times New Roman" w:eastAsia="等线" w:hAnsi="Times New Roman"/>
          <w:sz w:val="22"/>
        </w:rPr>
      </w:pPr>
      <w:r>
        <w:rPr>
          <w:rFonts w:ascii="Times New Roman" w:hAnsi="Times New Roman" w:hint="eastAsia"/>
          <w:sz w:val="22"/>
          <w:szCs w:val="22"/>
        </w:rPr>
        <w:t>Some issues need to wait for RAN3</w:t>
      </w:r>
      <w:r>
        <w:rPr>
          <w:rFonts w:ascii="Times New Roman" w:hAnsi="Times New Roman"/>
          <w:sz w:val="22"/>
          <w:szCs w:val="22"/>
        </w:rPr>
        <w:t>’</w:t>
      </w:r>
      <w:r>
        <w:rPr>
          <w:rFonts w:ascii="Times New Roman" w:hAnsi="Times New Roman" w:hint="eastAsia"/>
          <w:sz w:val="22"/>
          <w:szCs w:val="22"/>
        </w:rPr>
        <w:t>s progress and there are</w:t>
      </w:r>
      <w:r w:rsidR="00CA45A2">
        <w:rPr>
          <w:rFonts w:ascii="Times New Roman" w:hAnsi="Times New Roman" w:hint="eastAsia"/>
          <w:sz w:val="22"/>
          <w:szCs w:val="22"/>
        </w:rPr>
        <w:t xml:space="preserve"> several FFS needed to be discussed further</w:t>
      </w:r>
      <w:r>
        <w:rPr>
          <w:rFonts w:ascii="Times New Roman" w:hAnsi="Times New Roman" w:hint="eastAsia"/>
          <w:sz w:val="22"/>
          <w:szCs w:val="22"/>
        </w:rPr>
        <w:t xml:space="preserve"> in RAN2</w:t>
      </w:r>
      <w:r w:rsidR="00CA45A2">
        <w:rPr>
          <w:rFonts w:ascii="Times New Roman" w:hAnsi="Times New Roman" w:hint="eastAsia"/>
          <w:sz w:val="22"/>
          <w:szCs w:val="22"/>
        </w:rPr>
        <w:t>.</w:t>
      </w:r>
      <w:r w:rsidR="00A82283" w:rsidRPr="0071366D">
        <w:rPr>
          <w:rFonts w:ascii="Times New Roman" w:eastAsia="等线" w:hAnsi="Times New Roman"/>
          <w:sz w:val="22"/>
        </w:rPr>
        <w:t xml:space="preserve">In this contribution, we provide some analysis on </w:t>
      </w:r>
      <w:r>
        <w:rPr>
          <w:rFonts w:ascii="Times New Roman" w:eastAsia="等线" w:hAnsi="Times New Roman" w:hint="eastAsia"/>
          <w:sz w:val="22"/>
        </w:rPr>
        <w:t xml:space="preserve">the remaining </w:t>
      </w:r>
      <w:r w:rsidR="00A82283" w:rsidRPr="0071366D">
        <w:rPr>
          <w:rFonts w:ascii="Times New Roman" w:eastAsia="等线" w:hAnsi="Times New Roman"/>
          <w:sz w:val="22"/>
        </w:rPr>
        <w:t>issues.</w:t>
      </w:r>
    </w:p>
    <w:p w14:paraId="720348D3" w14:textId="77777777" w:rsidR="00A82283" w:rsidRPr="0071366D" w:rsidRDefault="00A82283"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6" w:name="_Ref178064866"/>
      <w:r w:rsidRPr="0071366D">
        <w:rPr>
          <w:rFonts w:ascii="Arial" w:eastAsia="等线" w:hAnsi="Arial"/>
          <w:sz w:val="36"/>
          <w:szCs w:val="20"/>
          <w:lang w:val="en-GB" w:eastAsia="ja-JP"/>
        </w:rPr>
        <w:t>2</w:t>
      </w:r>
      <w:r w:rsidRPr="0071366D">
        <w:rPr>
          <w:rFonts w:ascii="Arial" w:eastAsia="等线" w:hAnsi="Arial" w:hint="eastAsia"/>
          <w:sz w:val="36"/>
          <w:szCs w:val="20"/>
          <w:lang w:val="en-GB"/>
        </w:rPr>
        <w:t xml:space="preserve"> </w:t>
      </w:r>
      <w:bookmarkEnd w:id="6"/>
      <w:r w:rsidRPr="0071366D">
        <w:rPr>
          <w:rFonts w:ascii="Arial" w:eastAsia="等线" w:hAnsi="Arial"/>
          <w:sz w:val="36"/>
          <w:szCs w:val="20"/>
          <w:lang w:val="en-GB" w:eastAsia="ja-JP"/>
        </w:rPr>
        <w:t>Discussions</w:t>
      </w:r>
      <w:r w:rsidRPr="0071366D">
        <w:rPr>
          <w:rFonts w:ascii="Arial" w:eastAsia="等线" w:hAnsi="Arial" w:hint="eastAsia"/>
          <w:sz w:val="36"/>
          <w:szCs w:val="20"/>
          <w:lang w:val="en-GB" w:eastAsia="ja-JP"/>
        </w:rPr>
        <w:t xml:space="preserve"> </w:t>
      </w:r>
    </w:p>
    <w:p w14:paraId="030DCA9B" w14:textId="77777777" w:rsidR="00A82283" w:rsidRPr="0071366D" w:rsidRDefault="00A82283" w:rsidP="00A82283">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rPr>
      </w:pPr>
      <w:r w:rsidRPr="0071366D">
        <w:rPr>
          <w:rFonts w:ascii="Arial" w:eastAsia="等线" w:hAnsi="Arial" w:cs="Arial"/>
          <w:sz w:val="28"/>
          <w:szCs w:val="28"/>
          <w:lang w:val="en-GB" w:eastAsia="ja-JP"/>
        </w:rPr>
        <w:t>2.1 Per-slice QoE measurement configuration enhancement</w:t>
      </w:r>
    </w:p>
    <w:p w14:paraId="664B264A" w14:textId="4C916B2F" w:rsidR="00796A0B" w:rsidRDefault="00A82283" w:rsidP="00A82283">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 xml:space="preserve">The motivation of this </w:t>
      </w:r>
      <w:r w:rsidRPr="0071366D">
        <w:rPr>
          <w:rFonts w:eastAsia="等线" w:hint="eastAsia"/>
          <w:sz w:val="22"/>
          <w:lang w:val="en-GB"/>
        </w:rPr>
        <w:t>work item</w:t>
      </w:r>
      <w:r w:rsidRPr="0071366D">
        <w:rPr>
          <w:rFonts w:eastAsia="等线"/>
          <w:sz w:val="22"/>
          <w:lang w:val="en-GB"/>
        </w:rPr>
        <w:t xml:space="preserve"> is to collect QoE measurement report for certain sl</w:t>
      </w:r>
      <w:r>
        <w:rPr>
          <w:rFonts w:eastAsia="等线"/>
          <w:sz w:val="22"/>
          <w:lang w:val="en-GB"/>
        </w:rPr>
        <w:t xml:space="preserve">ices. According to </w:t>
      </w:r>
      <w:r w:rsidR="00796A0B">
        <w:rPr>
          <w:rFonts w:eastAsia="等线" w:hint="eastAsia"/>
          <w:sz w:val="22"/>
          <w:lang w:val="en-GB"/>
        </w:rPr>
        <w:t xml:space="preserve">the agreement in RAN2, the slice scope information is introduced in the </w:t>
      </w:r>
      <w:r w:rsidR="00796A0B">
        <w:rPr>
          <w:rFonts w:eastAsia="等线"/>
          <w:sz w:val="22"/>
          <w:lang w:val="en-GB"/>
        </w:rPr>
        <w:t>configuration</w:t>
      </w:r>
      <w:r w:rsidR="00796A0B">
        <w:rPr>
          <w:rFonts w:eastAsia="等线" w:hint="eastAsia"/>
          <w:sz w:val="22"/>
          <w:lang w:val="en-GB"/>
        </w:rPr>
        <w:t xml:space="preserve"> </w:t>
      </w:r>
      <w:r w:rsidR="00796A0B">
        <w:rPr>
          <w:rFonts w:eastAsia="等线"/>
          <w:sz w:val="22"/>
          <w:lang w:val="en-GB"/>
        </w:rPr>
        <w:t>container</w:t>
      </w:r>
      <w:r w:rsidR="00796A0B">
        <w:rPr>
          <w:rFonts w:eastAsia="等线" w:hint="eastAsia"/>
          <w:sz w:val="22"/>
          <w:lang w:val="en-GB"/>
        </w:rPr>
        <w:t xml:space="preserve">. So there is no further work for per-slice-based QoE measurement. But whether the slice information can be included in RV </w:t>
      </w:r>
      <w:r w:rsidR="00796A0B">
        <w:rPr>
          <w:rFonts w:eastAsia="等线" w:hint="eastAsia"/>
          <w:sz w:val="22"/>
          <w:lang w:val="en-GB"/>
        </w:rPr>
        <w:lastRenderedPageBreak/>
        <w:t>QoE measurement needs to wait for RAN3 progress. In RAN3#117bis meeting [2], it was agreed that in this release, slice information (e.g. S-NSSAI) is not included in RV report.</w:t>
      </w:r>
    </w:p>
    <w:tbl>
      <w:tblPr>
        <w:tblStyle w:val="afa"/>
        <w:tblW w:w="0" w:type="auto"/>
        <w:tblLook w:val="04A0" w:firstRow="1" w:lastRow="0" w:firstColumn="1" w:lastColumn="0" w:noHBand="0" w:noVBand="1"/>
      </w:tblPr>
      <w:tblGrid>
        <w:gridCol w:w="9855"/>
      </w:tblGrid>
      <w:tr w:rsidR="00796A0B" w14:paraId="3C9F1D34" w14:textId="77777777" w:rsidTr="00796A0B">
        <w:tc>
          <w:tcPr>
            <w:tcW w:w="9855" w:type="dxa"/>
          </w:tcPr>
          <w:p w14:paraId="6123FC9E" w14:textId="3A3CEEC3" w:rsidR="00796A0B" w:rsidRPr="00F10579" w:rsidRDefault="00796A0B" w:rsidP="00F10579">
            <w:pPr>
              <w:spacing w:beforeLines="100" w:before="240" w:afterLines="100" w:after="240"/>
              <w:ind w:firstLineChars="200" w:firstLine="442"/>
              <w:contextualSpacing/>
              <w:rPr>
                <w:rFonts w:ascii="Calibri" w:eastAsiaTheme="minorEastAsia" w:hAnsi="Calibri" w:cs="Calibri"/>
                <w:b/>
                <w:bCs/>
                <w:color w:val="008000"/>
                <w:sz w:val="22"/>
                <w:szCs w:val="22"/>
              </w:rPr>
            </w:pPr>
            <w:r w:rsidRPr="00F10579">
              <w:rPr>
                <w:rFonts w:ascii="Calibri" w:hAnsi="Calibri" w:cs="Calibri"/>
                <w:b/>
                <w:bCs/>
                <w:color w:val="008000"/>
                <w:sz w:val="22"/>
                <w:szCs w:val="22"/>
              </w:rPr>
              <w:t>In this release, slice information (e.g. S-NSSAI) is not included in RVQoE report.</w:t>
            </w:r>
          </w:p>
        </w:tc>
      </w:tr>
    </w:tbl>
    <w:p w14:paraId="61B1F1D2" w14:textId="77777777" w:rsidR="002949D3" w:rsidRDefault="002949D3" w:rsidP="00F10579">
      <w:pPr>
        <w:overflowPunct w:val="0"/>
        <w:autoSpaceDE w:val="0"/>
        <w:autoSpaceDN w:val="0"/>
        <w:adjustRightInd w:val="0"/>
        <w:spacing w:after="120" w:line="288" w:lineRule="auto"/>
        <w:textAlignment w:val="baseline"/>
        <w:rPr>
          <w:rFonts w:eastAsia="等线"/>
          <w:b/>
          <w:sz w:val="22"/>
          <w:lang w:val="en-GB"/>
        </w:rPr>
      </w:pPr>
    </w:p>
    <w:p w14:paraId="7F6C3FA4" w14:textId="77777777" w:rsidR="00F10579" w:rsidRPr="00F10579" w:rsidRDefault="00F10579" w:rsidP="00F10579">
      <w:pPr>
        <w:overflowPunct w:val="0"/>
        <w:autoSpaceDE w:val="0"/>
        <w:autoSpaceDN w:val="0"/>
        <w:adjustRightInd w:val="0"/>
        <w:spacing w:after="120" w:line="288" w:lineRule="auto"/>
        <w:textAlignment w:val="baseline"/>
        <w:rPr>
          <w:rFonts w:eastAsia="等线"/>
          <w:b/>
          <w:sz w:val="22"/>
          <w:lang w:val="en-GB"/>
        </w:rPr>
      </w:pPr>
      <w:r w:rsidRPr="00F10579">
        <w:rPr>
          <w:rFonts w:eastAsia="等线" w:hint="eastAsia"/>
          <w:b/>
          <w:sz w:val="22"/>
          <w:lang w:val="en-GB"/>
        </w:rPr>
        <w:t xml:space="preserve">Observation 1: The slice information is not included in RV QoE report </w:t>
      </w:r>
    </w:p>
    <w:p w14:paraId="289553B7" w14:textId="77777777" w:rsidR="00A82283" w:rsidRPr="0071366D" w:rsidRDefault="00A82283" w:rsidP="00A82283">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eastAsia="ja-JP"/>
        </w:rPr>
      </w:pPr>
      <w:r w:rsidRPr="0071366D">
        <w:rPr>
          <w:rFonts w:ascii="Arial" w:eastAsia="等线" w:hAnsi="Arial" w:cs="Arial"/>
          <w:sz w:val="28"/>
          <w:szCs w:val="28"/>
          <w:lang w:val="en-GB" w:eastAsia="ja-JP"/>
        </w:rPr>
        <w:t>2.2 RAN visible QoE enhancements</w:t>
      </w:r>
    </w:p>
    <w:p w14:paraId="76D260E6" w14:textId="088A2B9E" w:rsidR="00F10579" w:rsidRPr="00F10579" w:rsidRDefault="00F10579" w:rsidP="00A82283">
      <w:pPr>
        <w:overflowPunct w:val="0"/>
        <w:autoSpaceDE w:val="0"/>
        <w:autoSpaceDN w:val="0"/>
        <w:adjustRightInd w:val="0"/>
        <w:spacing w:after="120" w:line="288" w:lineRule="auto"/>
        <w:textAlignment w:val="baseline"/>
        <w:rPr>
          <w:rFonts w:eastAsia="等线"/>
          <w:b/>
          <w:i/>
          <w:sz w:val="22"/>
          <w:u w:val="single"/>
          <w:lang w:val="en-GB"/>
        </w:rPr>
      </w:pPr>
      <w:r w:rsidRPr="00F10579">
        <w:rPr>
          <w:rFonts w:eastAsia="等线" w:hint="eastAsia"/>
          <w:b/>
          <w:i/>
          <w:sz w:val="22"/>
          <w:u w:val="single"/>
          <w:lang w:val="en-GB"/>
        </w:rPr>
        <w:t>QoE value</w:t>
      </w:r>
    </w:p>
    <w:p w14:paraId="4C90138D" w14:textId="632877DD" w:rsidR="00E80C2A" w:rsidRDefault="00A82283" w:rsidP="00A82283">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For QoE value, it is used to estimate the qua</w:t>
      </w:r>
      <w:r w:rsidR="00E80C2A">
        <w:rPr>
          <w:rFonts w:eastAsia="等线"/>
          <w:sz w:val="22"/>
          <w:lang w:val="en-GB"/>
        </w:rPr>
        <w:t xml:space="preserve">lity of RAN visible QoE. </w:t>
      </w:r>
      <w:r w:rsidR="00E80C2A">
        <w:rPr>
          <w:rFonts w:eastAsia="等线" w:hint="eastAsia"/>
          <w:sz w:val="22"/>
          <w:lang w:val="en-GB"/>
        </w:rPr>
        <w:t>I</w:t>
      </w:r>
      <w:r w:rsidRPr="0071366D">
        <w:rPr>
          <w:rFonts w:eastAsia="等线"/>
          <w:sz w:val="22"/>
          <w:lang w:val="en-GB"/>
        </w:rPr>
        <w:t>t reflects</w:t>
      </w:r>
      <w:r w:rsidR="00E80C2A">
        <w:rPr>
          <w:rFonts w:eastAsia="等线"/>
          <w:sz w:val="22"/>
          <w:lang w:val="en-GB"/>
        </w:rPr>
        <w:t xml:space="preserve"> QoE from the subjective angle</w:t>
      </w:r>
      <w:r w:rsidR="00E80C2A">
        <w:rPr>
          <w:rFonts w:eastAsia="等线" w:hint="eastAsia"/>
          <w:sz w:val="22"/>
          <w:lang w:val="en-GB"/>
        </w:rPr>
        <w:t xml:space="preserve"> and can reduce the signalling size. But according to the discussion in last RAN3 meeting, there is still no consensus on how to define the RV QoE value. So an </w:t>
      </w:r>
      <w:r w:rsidR="00E80C2A">
        <w:rPr>
          <w:rFonts w:eastAsia="等线"/>
          <w:sz w:val="22"/>
          <w:lang w:val="en-GB"/>
        </w:rPr>
        <w:t>LS</w:t>
      </w:r>
      <w:r w:rsidR="00E80C2A">
        <w:rPr>
          <w:rFonts w:eastAsia="等线" w:hint="eastAsia"/>
          <w:sz w:val="22"/>
          <w:lang w:val="en-GB"/>
        </w:rPr>
        <w:t xml:space="preserve"> is sent to SA4 to ask whether the QoE value can be defined. According to the reply LS from SA4[3], SA4 think that in principle it is possible to define RN QoE value, but </w:t>
      </w:r>
      <w:r w:rsidR="0002577F">
        <w:rPr>
          <w:rFonts w:eastAsia="等线" w:hint="eastAsia"/>
          <w:sz w:val="22"/>
          <w:lang w:val="en-GB"/>
        </w:rPr>
        <w:t>it is not feasible at this stage as the absence of necessary standards. So SA4 wishes to defer a specific answer to this question at this stage. So we think we can wait for the progress in RAN3 and SA4 and then we can discuss how to support the RV QoE value transfer from RRC view.</w:t>
      </w:r>
    </w:p>
    <w:p w14:paraId="2B4FC9FC" w14:textId="150C511A" w:rsidR="00F10579" w:rsidRPr="00F10579" w:rsidRDefault="0002577F" w:rsidP="00A82283">
      <w:pPr>
        <w:overflowPunct w:val="0"/>
        <w:autoSpaceDE w:val="0"/>
        <w:autoSpaceDN w:val="0"/>
        <w:adjustRightInd w:val="0"/>
        <w:spacing w:after="120" w:line="288" w:lineRule="auto"/>
        <w:textAlignment w:val="baseline"/>
        <w:rPr>
          <w:rFonts w:eastAsia="等线"/>
          <w:b/>
          <w:sz w:val="22"/>
          <w:lang w:val="en-GB"/>
        </w:rPr>
      </w:pPr>
      <w:r>
        <w:rPr>
          <w:rFonts w:eastAsia="等线"/>
          <w:b/>
          <w:sz w:val="22"/>
          <w:lang w:val="en-GB"/>
        </w:rPr>
        <w:t xml:space="preserve">Proposal </w:t>
      </w:r>
      <w:r>
        <w:rPr>
          <w:rFonts w:eastAsia="等线" w:hint="eastAsia"/>
          <w:b/>
          <w:sz w:val="22"/>
          <w:lang w:val="en-GB"/>
        </w:rPr>
        <w:t>1</w:t>
      </w:r>
      <w:r w:rsidR="00A82283" w:rsidRPr="0071366D">
        <w:rPr>
          <w:rFonts w:eastAsia="等线"/>
          <w:b/>
          <w:sz w:val="22"/>
          <w:lang w:val="en-GB"/>
        </w:rPr>
        <w:t>: Wa</w:t>
      </w:r>
      <w:r w:rsidR="00A82283">
        <w:rPr>
          <w:rFonts w:eastAsia="等线"/>
          <w:b/>
          <w:sz w:val="22"/>
          <w:lang w:val="en-GB"/>
        </w:rPr>
        <w:t xml:space="preserve">it for the RAN3’s </w:t>
      </w:r>
      <w:r w:rsidR="00A82283">
        <w:rPr>
          <w:rFonts w:eastAsia="等线" w:hint="eastAsia"/>
          <w:b/>
          <w:sz w:val="22"/>
          <w:lang w:val="en-GB"/>
        </w:rPr>
        <w:t>progress on RV QoE value</w:t>
      </w:r>
      <w:r w:rsidR="00A82283" w:rsidRPr="0071366D">
        <w:rPr>
          <w:rFonts w:eastAsia="等线"/>
          <w:b/>
          <w:sz w:val="22"/>
          <w:lang w:val="en-GB"/>
        </w:rPr>
        <w:t xml:space="preserve"> and then RAN2 discuss</w:t>
      </w:r>
      <w:r w:rsidR="00A82283">
        <w:rPr>
          <w:rFonts w:eastAsia="等线" w:hint="eastAsia"/>
          <w:b/>
          <w:sz w:val="22"/>
          <w:lang w:val="en-GB"/>
        </w:rPr>
        <w:t>es</w:t>
      </w:r>
      <w:r w:rsidR="00A82283" w:rsidRPr="0071366D">
        <w:rPr>
          <w:rFonts w:eastAsia="等线"/>
          <w:b/>
          <w:sz w:val="22"/>
          <w:lang w:val="en-GB"/>
        </w:rPr>
        <w:t xml:space="preserve"> how to support the value transfer from RRC view.</w:t>
      </w:r>
    </w:p>
    <w:p w14:paraId="2F049606" w14:textId="4575D0DC" w:rsidR="00F10579" w:rsidRPr="00F10579" w:rsidRDefault="00F10579" w:rsidP="00F10579">
      <w:pPr>
        <w:overflowPunct w:val="0"/>
        <w:autoSpaceDE w:val="0"/>
        <w:autoSpaceDN w:val="0"/>
        <w:adjustRightInd w:val="0"/>
        <w:spacing w:after="120" w:line="288" w:lineRule="auto"/>
        <w:textAlignment w:val="baseline"/>
        <w:rPr>
          <w:rFonts w:eastAsia="等线"/>
          <w:b/>
          <w:i/>
          <w:sz w:val="22"/>
          <w:u w:val="single"/>
          <w:lang w:val="en-GB"/>
        </w:rPr>
      </w:pPr>
      <w:r>
        <w:rPr>
          <w:rFonts w:eastAsia="等线" w:hint="eastAsia"/>
          <w:b/>
          <w:i/>
          <w:sz w:val="22"/>
          <w:u w:val="single"/>
          <w:lang w:val="en-GB"/>
        </w:rPr>
        <w:t xml:space="preserve">RV </w:t>
      </w:r>
      <w:r w:rsidRPr="00F10579">
        <w:rPr>
          <w:rFonts w:eastAsia="等线" w:hint="eastAsia"/>
          <w:b/>
          <w:i/>
          <w:sz w:val="22"/>
          <w:u w:val="single"/>
          <w:lang w:val="en-GB"/>
        </w:rPr>
        <w:t xml:space="preserve">QoE </w:t>
      </w:r>
      <w:r>
        <w:rPr>
          <w:rFonts w:eastAsia="等线" w:hint="eastAsia"/>
          <w:b/>
          <w:i/>
          <w:sz w:val="22"/>
          <w:u w:val="single"/>
          <w:lang w:val="en-GB"/>
        </w:rPr>
        <w:t>trigger event</w:t>
      </w:r>
    </w:p>
    <w:p w14:paraId="32C98C16" w14:textId="32BA5FAF" w:rsidR="00E420E6" w:rsidRDefault="00A82283" w:rsidP="00A82283">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 xml:space="preserve">For RAN visible QoE trigger event, </w:t>
      </w:r>
      <w:r w:rsidR="00E420E6">
        <w:rPr>
          <w:rFonts w:eastAsia="等线" w:hint="eastAsia"/>
          <w:sz w:val="22"/>
          <w:lang w:val="en-GB"/>
        </w:rPr>
        <w:t xml:space="preserve">both threshold-based triggers and event-based triggers were discussed in RAN3. The threshold-based triggers may be related to buffer level, playout delay and the event-based triggers may be related to handover, RAN overload, RRC state transition and so on. </w:t>
      </w:r>
      <w:r w:rsidR="00DE3455">
        <w:rPr>
          <w:rFonts w:eastAsia="等线" w:hint="eastAsia"/>
          <w:sz w:val="22"/>
          <w:lang w:val="en-GB"/>
        </w:rPr>
        <w:t>The benefit and the impact of each trigger event is discussed sufficiently. Finally, i</w:t>
      </w:r>
      <w:r w:rsidR="00E420E6">
        <w:rPr>
          <w:rFonts w:eastAsia="等线" w:hint="eastAsia"/>
          <w:sz w:val="22"/>
          <w:lang w:val="en-GB"/>
        </w:rPr>
        <w:t>n RAN3#118 meeting</w:t>
      </w:r>
      <w:r w:rsidR="005320A7">
        <w:rPr>
          <w:rFonts w:eastAsia="等线" w:hint="eastAsia"/>
          <w:sz w:val="22"/>
          <w:lang w:val="en-GB"/>
        </w:rPr>
        <w:t xml:space="preserve"> [4]</w:t>
      </w:r>
      <w:r w:rsidR="00E420E6">
        <w:rPr>
          <w:rFonts w:eastAsia="等线" w:hint="eastAsia"/>
          <w:sz w:val="22"/>
          <w:lang w:val="en-GB"/>
        </w:rPr>
        <w:t xml:space="preserve">, it was agreed that </w:t>
      </w:r>
      <w:r w:rsidR="00DE3455">
        <w:rPr>
          <w:rFonts w:eastAsia="等线" w:hint="eastAsia"/>
          <w:sz w:val="22"/>
          <w:lang w:val="en-GB"/>
        </w:rPr>
        <w:t>introduce buffer level as a threshold-based trigger for RVQoE reporting and do not introduce the threshold-based trigger for reporting playout delay for media startup.</w:t>
      </w:r>
    </w:p>
    <w:tbl>
      <w:tblPr>
        <w:tblStyle w:val="afa"/>
        <w:tblW w:w="0" w:type="auto"/>
        <w:tblLook w:val="04A0" w:firstRow="1" w:lastRow="0" w:firstColumn="1" w:lastColumn="0" w:noHBand="0" w:noVBand="1"/>
      </w:tblPr>
      <w:tblGrid>
        <w:gridCol w:w="9855"/>
      </w:tblGrid>
      <w:tr w:rsidR="00DE3455" w14:paraId="5F1EF312" w14:textId="77777777" w:rsidTr="00DE3455">
        <w:tc>
          <w:tcPr>
            <w:tcW w:w="9855" w:type="dxa"/>
          </w:tcPr>
          <w:p w14:paraId="61D3B595" w14:textId="5C576E4C" w:rsidR="00DE3455" w:rsidRPr="00DE3455" w:rsidRDefault="00DE3455" w:rsidP="00DE3455">
            <w:pPr>
              <w:ind w:firstLineChars="200" w:firstLine="440"/>
              <w:contextualSpacing/>
              <w:rPr>
                <w:rFonts w:ascii="Calibri" w:hAnsi="Calibri" w:cs="Calibri"/>
                <w:b/>
                <w:bCs/>
                <w:color w:val="008000"/>
                <w:sz w:val="22"/>
                <w:szCs w:val="22"/>
              </w:rPr>
            </w:pPr>
            <w:r w:rsidRPr="00DE3455">
              <w:rPr>
                <w:rFonts w:ascii="Calibri" w:eastAsiaTheme="minorEastAsia" w:hAnsi="Calibri" w:cs="Calibri" w:hint="eastAsia"/>
                <w:b/>
                <w:bCs/>
                <w:color w:val="008000"/>
                <w:sz w:val="22"/>
                <w:szCs w:val="22"/>
              </w:rPr>
              <w:t>T</w:t>
            </w:r>
            <w:r w:rsidRPr="00DE3455">
              <w:rPr>
                <w:rFonts w:ascii="Calibri" w:hAnsi="Calibri" w:cs="Calibri"/>
                <w:b/>
                <w:bCs/>
                <w:color w:val="008000"/>
                <w:sz w:val="22"/>
                <w:szCs w:val="22"/>
              </w:rPr>
              <w:t>urn the WA to agreement: Introduce buffer level as a threshold-based trigger for RVQoE reporting.</w:t>
            </w:r>
          </w:p>
          <w:p w14:paraId="2367C5E0" w14:textId="5775C6C6" w:rsidR="00DE3455" w:rsidRPr="00DE3455" w:rsidRDefault="00DE3455" w:rsidP="00DE3455">
            <w:pPr>
              <w:ind w:firstLineChars="200" w:firstLine="442"/>
              <w:contextualSpacing/>
              <w:rPr>
                <w:rFonts w:ascii="Calibri" w:eastAsiaTheme="minorEastAsia" w:hAnsi="Calibri" w:cs="Calibri"/>
                <w:b/>
                <w:bCs/>
                <w:color w:val="008000"/>
                <w:sz w:val="18"/>
              </w:rPr>
            </w:pPr>
            <w:r w:rsidRPr="00DE3455">
              <w:rPr>
                <w:rFonts w:ascii="Calibri" w:hAnsi="Calibri" w:cs="Calibri"/>
                <w:b/>
                <w:bCs/>
                <w:color w:val="008000"/>
                <w:sz w:val="22"/>
                <w:szCs w:val="22"/>
              </w:rPr>
              <w:t>Do not introduce the threshold-based trigger for reporting playout delay for media startup.</w:t>
            </w:r>
          </w:p>
        </w:tc>
      </w:tr>
    </w:tbl>
    <w:p w14:paraId="75EB8282" w14:textId="723D4231" w:rsidR="00DE3455" w:rsidRDefault="00DE3455" w:rsidP="00A82283">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In order to avoid the repetitive discussion, we think RAN2 can follow the agreement in RAN3</w:t>
      </w:r>
      <w:r w:rsidR="009C0DDE">
        <w:rPr>
          <w:rFonts w:eastAsia="等线" w:hint="eastAsia"/>
          <w:sz w:val="22"/>
          <w:lang w:val="en-GB"/>
        </w:rPr>
        <w:t xml:space="preserve"> to only consider the </w:t>
      </w:r>
      <w:r w:rsidR="009C0DDE" w:rsidRPr="009C0DDE">
        <w:rPr>
          <w:rFonts w:eastAsia="等线"/>
          <w:sz w:val="22"/>
          <w:lang w:val="en-GB"/>
        </w:rPr>
        <w:t>buffer level as a threshold-based trigger for RV QoE reporting</w:t>
      </w:r>
      <w:r w:rsidR="009C0DDE">
        <w:rPr>
          <w:rFonts w:eastAsia="等线" w:hint="eastAsia"/>
          <w:sz w:val="22"/>
          <w:lang w:val="en-GB"/>
        </w:rPr>
        <w:t xml:space="preserve"> a</w:t>
      </w:r>
      <w:r>
        <w:rPr>
          <w:rFonts w:eastAsia="等线" w:hint="eastAsia"/>
          <w:sz w:val="22"/>
          <w:lang w:val="en-GB"/>
        </w:rPr>
        <w:t>nd focus on discussing the impact on RAN2.</w:t>
      </w:r>
    </w:p>
    <w:p w14:paraId="2D63F290" w14:textId="06EBDFF6" w:rsidR="009C0DDE" w:rsidRPr="009C0DDE" w:rsidRDefault="009C0DDE" w:rsidP="00A82283">
      <w:pPr>
        <w:overflowPunct w:val="0"/>
        <w:autoSpaceDE w:val="0"/>
        <w:autoSpaceDN w:val="0"/>
        <w:adjustRightInd w:val="0"/>
        <w:spacing w:after="120" w:line="288" w:lineRule="auto"/>
        <w:textAlignment w:val="baseline"/>
        <w:rPr>
          <w:rFonts w:eastAsia="等线"/>
          <w:b/>
          <w:sz w:val="22"/>
          <w:lang w:val="en-GB"/>
        </w:rPr>
      </w:pPr>
      <w:r w:rsidRPr="009C0DDE">
        <w:rPr>
          <w:rFonts w:eastAsia="等线" w:hint="eastAsia"/>
          <w:b/>
          <w:sz w:val="22"/>
          <w:lang w:val="en-GB"/>
        </w:rPr>
        <w:t>Proposal 2: Only introduce the buffer level as a threshold-based trigger for RV QoE reporting to align with RAN3</w:t>
      </w:r>
      <w:r w:rsidRPr="009C0DDE">
        <w:rPr>
          <w:rFonts w:eastAsia="等线"/>
          <w:b/>
          <w:sz w:val="22"/>
          <w:lang w:val="en-GB"/>
        </w:rPr>
        <w:t>’</w:t>
      </w:r>
      <w:r w:rsidRPr="009C0DDE">
        <w:rPr>
          <w:rFonts w:eastAsia="等线" w:hint="eastAsia"/>
          <w:b/>
          <w:sz w:val="22"/>
          <w:lang w:val="en-GB"/>
        </w:rPr>
        <w:t xml:space="preserve">s </w:t>
      </w:r>
      <w:r w:rsidRPr="009C0DDE">
        <w:rPr>
          <w:rFonts w:eastAsia="等线"/>
          <w:b/>
          <w:sz w:val="22"/>
          <w:lang w:val="en-GB"/>
        </w:rPr>
        <w:t>agreement</w:t>
      </w:r>
      <w:r w:rsidRPr="009C0DDE">
        <w:rPr>
          <w:rFonts w:eastAsia="等线" w:hint="eastAsia"/>
          <w:b/>
          <w:sz w:val="22"/>
          <w:lang w:val="en-GB"/>
        </w:rPr>
        <w:t>.</w:t>
      </w:r>
    </w:p>
    <w:p w14:paraId="31A7AA8A" w14:textId="77777777" w:rsidR="00561E2D" w:rsidRDefault="00E03DB8" w:rsidP="00A82283">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Besides, how to configure the buffer level threshold and which layer is responsible to evaluate this threshold needs to be discussed by RAN2.</w:t>
      </w:r>
      <w:r w:rsidR="007C4379">
        <w:rPr>
          <w:rFonts w:eastAsia="等线" w:hint="eastAsia"/>
          <w:sz w:val="22"/>
          <w:lang w:val="en-GB"/>
        </w:rPr>
        <w:t xml:space="preserve"> In our understanding, if the threshold-based trigger for RV QoE r</w:t>
      </w:r>
      <w:r w:rsidR="00561E2D">
        <w:rPr>
          <w:rFonts w:eastAsia="等线" w:hint="eastAsia"/>
          <w:sz w:val="22"/>
          <w:lang w:val="en-GB"/>
        </w:rPr>
        <w:t>eport is configured</w:t>
      </w:r>
      <w:r w:rsidR="007C4379">
        <w:rPr>
          <w:rFonts w:eastAsia="等线" w:hint="eastAsia"/>
          <w:sz w:val="22"/>
          <w:lang w:val="en-GB"/>
        </w:rPr>
        <w:t xml:space="preserve">, UE will ignore the RV QoE reporting periodicity and only when the buffer level is higher than the configured threshold, UE will be </w:t>
      </w:r>
      <w:r w:rsidR="007C4379">
        <w:rPr>
          <w:rFonts w:eastAsia="等线"/>
          <w:sz w:val="22"/>
          <w:lang w:val="en-GB"/>
        </w:rPr>
        <w:t>triggered</w:t>
      </w:r>
      <w:r w:rsidR="007C4379">
        <w:rPr>
          <w:rFonts w:eastAsia="等线" w:hint="eastAsia"/>
          <w:sz w:val="22"/>
          <w:lang w:val="en-GB"/>
        </w:rPr>
        <w:t xml:space="preserve"> to report the RV QoE measurement result to gNB.</w:t>
      </w:r>
      <w:r w:rsidR="00561E2D">
        <w:rPr>
          <w:rFonts w:eastAsia="等线" w:hint="eastAsia"/>
          <w:sz w:val="22"/>
          <w:lang w:val="en-GB"/>
        </w:rPr>
        <w:t xml:space="preserve"> So we propose that if the buffer level threshold is configured, UE will not report the RV QoE measurement result to gNB periodically.</w:t>
      </w:r>
    </w:p>
    <w:p w14:paraId="20E4DC80" w14:textId="780E7490" w:rsidR="009C0DDE" w:rsidRDefault="00561E2D" w:rsidP="00A82283">
      <w:pPr>
        <w:overflowPunct w:val="0"/>
        <w:autoSpaceDE w:val="0"/>
        <w:autoSpaceDN w:val="0"/>
        <w:adjustRightInd w:val="0"/>
        <w:spacing w:after="120" w:line="288" w:lineRule="auto"/>
        <w:textAlignment w:val="baseline"/>
        <w:rPr>
          <w:rFonts w:eastAsia="等线"/>
          <w:b/>
          <w:sz w:val="22"/>
          <w:lang w:val="en-GB"/>
        </w:rPr>
      </w:pPr>
      <w:r w:rsidRPr="00561E2D">
        <w:rPr>
          <w:rFonts w:eastAsia="等线" w:hint="eastAsia"/>
          <w:b/>
          <w:sz w:val="22"/>
          <w:lang w:val="en-GB"/>
        </w:rPr>
        <w:t>Proposal 3:</w:t>
      </w:r>
      <w:r w:rsidR="007C4379" w:rsidRPr="00561E2D">
        <w:rPr>
          <w:rFonts w:eastAsia="等线" w:hint="eastAsia"/>
          <w:b/>
          <w:sz w:val="22"/>
          <w:lang w:val="en-GB"/>
        </w:rPr>
        <w:t xml:space="preserve"> </w:t>
      </w:r>
      <w:r w:rsidR="00845473">
        <w:rPr>
          <w:rFonts w:eastAsia="等线"/>
          <w:b/>
          <w:sz w:val="22"/>
          <w:lang w:val="en-GB"/>
        </w:rPr>
        <w:t>I</w:t>
      </w:r>
      <w:r w:rsidRPr="00561E2D">
        <w:rPr>
          <w:rFonts w:eastAsia="等线" w:hint="eastAsia"/>
          <w:b/>
          <w:sz w:val="22"/>
          <w:lang w:val="en-GB"/>
        </w:rPr>
        <w:t>f the buffer level threshold is configured, UE will</w:t>
      </w:r>
      <w:r>
        <w:rPr>
          <w:rFonts w:eastAsia="等线" w:hint="eastAsia"/>
          <w:b/>
          <w:sz w:val="22"/>
          <w:lang w:val="en-GB"/>
        </w:rPr>
        <w:t xml:space="preserve"> report the </w:t>
      </w:r>
      <w:r w:rsidR="00425C74" w:rsidRPr="00425C74">
        <w:rPr>
          <w:rFonts w:eastAsia="等线"/>
          <w:b/>
          <w:sz w:val="22"/>
          <w:lang w:val="en-GB"/>
        </w:rPr>
        <w:t>RV QoE measurement result to gNB</w:t>
      </w:r>
      <w:r w:rsidR="00425C74">
        <w:rPr>
          <w:rFonts w:eastAsia="等线" w:hint="eastAsia"/>
          <w:b/>
          <w:sz w:val="22"/>
          <w:lang w:val="en-GB"/>
        </w:rPr>
        <w:t xml:space="preserve"> only when</w:t>
      </w:r>
      <w:r w:rsidRPr="00561E2D">
        <w:rPr>
          <w:rFonts w:eastAsia="等线" w:hint="eastAsia"/>
          <w:b/>
          <w:sz w:val="22"/>
          <w:lang w:val="en-GB"/>
        </w:rPr>
        <w:t xml:space="preserve"> </w:t>
      </w:r>
      <w:r w:rsidR="00425C74" w:rsidRPr="00425C74">
        <w:rPr>
          <w:rFonts w:eastAsia="等线"/>
          <w:b/>
          <w:sz w:val="22"/>
          <w:lang w:val="en-GB"/>
        </w:rPr>
        <w:t>the buffer level is higher than the configured threshold</w:t>
      </w:r>
      <w:r w:rsidR="00425C74">
        <w:rPr>
          <w:rFonts w:eastAsia="等线" w:hint="eastAsia"/>
          <w:b/>
          <w:sz w:val="22"/>
          <w:lang w:val="en-GB"/>
        </w:rPr>
        <w:t>.</w:t>
      </w:r>
    </w:p>
    <w:p w14:paraId="147D576F" w14:textId="407F9C62" w:rsidR="00425C74" w:rsidRDefault="00425C74" w:rsidP="00A82283">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As for which layer is responsible to evaluate buffer level threshold, we think it is better to choose app layer. </w:t>
      </w:r>
      <w:r>
        <w:rPr>
          <w:rFonts w:eastAsia="等线"/>
          <w:sz w:val="22"/>
          <w:lang w:val="en-GB"/>
        </w:rPr>
        <w:t>Because</w:t>
      </w:r>
      <w:r>
        <w:rPr>
          <w:rFonts w:eastAsia="等线" w:hint="eastAsia"/>
          <w:sz w:val="22"/>
          <w:lang w:val="en-GB"/>
        </w:rPr>
        <w:t xml:space="preserve"> </w:t>
      </w:r>
      <w:r w:rsidR="00090A1F">
        <w:rPr>
          <w:rFonts w:eastAsia="等线" w:hint="eastAsia"/>
          <w:sz w:val="22"/>
          <w:lang w:val="en-GB"/>
        </w:rPr>
        <w:t xml:space="preserve">the measurement for buffer level is performed in app layer and the app layer can </w:t>
      </w:r>
      <w:r w:rsidR="00090A1F">
        <w:rPr>
          <w:rFonts w:eastAsia="等线"/>
          <w:sz w:val="22"/>
          <w:lang w:val="en-GB"/>
        </w:rPr>
        <w:t>evaluate</w:t>
      </w:r>
      <w:r w:rsidR="00090A1F">
        <w:rPr>
          <w:rFonts w:eastAsia="等线" w:hint="eastAsia"/>
          <w:sz w:val="22"/>
          <w:lang w:val="en-GB"/>
        </w:rPr>
        <w:t xml:space="preserve"> the buffer </w:t>
      </w:r>
      <w:r w:rsidR="00090A1F">
        <w:rPr>
          <w:rFonts w:eastAsia="等线" w:hint="eastAsia"/>
          <w:sz w:val="22"/>
          <w:lang w:val="en-GB"/>
        </w:rPr>
        <w:lastRenderedPageBreak/>
        <w:t xml:space="preserve">level directly. Only when the buffer level is higher than the threshold, the app layer can send the RV QoE report to AS layer. This can reduce the signalling interaction between app layer and AS layer. </w:t>
      </w:r>
    </w:p>
    <w:p w14:paraId="751BA329" w14:textId="03DA18EC" w:rsidR="00EC28A0" w:rsidRPr="001527F6" w:rsidRDefault="001527F6" w:rsidP="00A82283">
      <w:pPr>
        <w:overflowPunct w:val="0"/>
        <w:autoSpaceDE w:val="0"/>
        <w:autoSpaceDN w:val="0"/>
        <w:adjustRightInd w:val="0"/>
        <w:spacing w:after="120" w:line="288" w:lineRule="auto"/>
        <w:textAlignment w:val="baseline"/>
        <w:rPr>
          <w:rFonts w:eastAsia="等线"/>
          <w:b/>
          <w:sz w:val="22"/>
          <w:lang w:val="en-GB"/>
        </w:rPr>
      </w:pPr>
      <w:r w:rsidRPr="001527F6">
        <w:rPr>
          <w:rFonts w:eastAsia="等线" w:hint="eastAsia"/>
          <w:b/>
          <w:sz w:val="22"/>
          <w:lang w:val="en-GB"/>
        </w:rPr>
        <w:t xml:space="preserve">Proposal 4: The app layer can be responsible to </w:t>
      </w:r>
      <w:r w:rsidRPr="001527F6">
        <w:rPr>
          <w:rFonts w:eastAsia="等线"/>
          <w:b/>
          <w:sz w:val="22"/>
          <w:lang w:val="en-GB"/>
        </w:rPr>
        <w:t>evaluate</w:t>
      </w:r>
      <w:r w:rsidRPr="001527F6">
        <w:rPr>
          <w:rFonts w:eastAsia="等线" w:hint="eastAsia"/>
          <w:b/>
          <w:sz w:val="22"/>
          <w:lang w:val="en-GB"/>
        </w:rPr>
        <w:t xml:space="preserve"> whether the buffer level is higher than the threshold.</w:t>
      </w:r>
    </w:p>
    <w:p w14:paraId="5DCDF011" w14:textId="30774FDF" w:rsidR="00090A1F" w:rsidRDefault="00EC28A0" w:rsidP="00A82283">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 xml:space="preserve">As for how to configure the buffer level threshold, we think this threshold should be configured </w:t>
      </w:r>
      <w:r w:rsidR="003B267B">
        <w:rPr>
          <w:rFonts w:eastAsia="等线" w:hint="eastAsia"/>
          <w:sz w:val="22"/>
          <w:lang w:val="en-GB"/>
        </w:rPr>
        <w:t>within</w:t>
      </w:r>
      <w:r>
        <w:rPr>
          <w:rFonts w:eastAsia="等线" w:hint="eastAsia"/>
          <w:sz w:val="22"/>
          <w:lang w:val="en-GB"/>
        </w:rPr>
        <w:t xml:space="preserve"> RV QoE configuration</w:t>
      </w:r>
      <w:r w:rsidR="003B267B">
        <w:rPr>
          <w:rFonts w:eastAsia="等线" w:hint="eastAsia"/>
          <w:sz w:val="22"/>
          <w:lang w:val="en-GB"/>
        </w:rPr>
        <w:t xml:space="preserve"> and this </w:t>
      </w:r>
      <w:r w:rsidR="003B267B">
        <w:rPr>
          <w:rFonts w:eastAsia="等线"/>
          <w:sz w:val="22"/>
          <w:lang w:val="en-GB"/>
        </w:rPr>
        <w:t>threshold</w:t>
      </w:r>
      <w:r w:rsidR="003B267B">
        <w:rPr>
          <w:rFonts w:eastAsia="等线" w:hint="eastAsia"/>
          <w:sz w:val="22"/>
          <w:lang w:val="en-GB"/>
        </w:rPr>
        <w:t xml:space="preserve"> cannot be included in configuration container. </w:t>
      </w:r>
      <w:r w:rsidR="003B267B">
        <w:rPr>
          <w:rFonts w:eastAsia="等线"/>
          <w:sz w:val="22"/>
          <w:lang w:val="en-GB"/>
        </w:rPr>
        <w:t>Because</w:t>
      </w:r>
      <w:r w:rsidR="003B267B">
        <w:rPr>
          <w:rFonts w:eastAsia="等线" w:hint="eastAsia"/>
          <w:sz w:val="22"/>
          <w:lang w:val="en-GB"/>
        </w:rPr>
        <w:t xml:space="preserve"> the AS layer need</w:t>
      </w:r>
      <w:r w:rsidR="001527F6">
        <w:rPr>
          <w:rFonts w:eastAsia="等线" w:hint="eastAsia"/>
          <w:sz w:val="22"/>
          <w:lang w:val="en-GB"/>
        </w:rPr>
        <w:t>s</w:t>
      </w:r>
      <w:r w:rsidR="003B267B">
        <w:rPr>
          <w:rFonts w:eastAsia="等线" w:hint="eastAsia"/>
          <w:sz w:val="22"/>
          <w:lang w:val="en-GB"/>
        </w:rPr>
        <w:t xml:space="preserve"> to know whether send the RV QoE report to gNB </w:t>
      </w:r>
      <w:r w:rsidR="001527F6">
        <w:rPr>
          <w:rFonts w:eastAsia="等线"/>
          <w:sz w:val="22"/>
          <w:lang w:val="en-GB"/>
        </w:rPr>
        <w:t>periodically</w:t>
      </w:r>
      <w:r w:rsidR="001527F6">
        <w:rPr>
          <w:rFonts w:eastAsia="等线" w:hint="eastAsia"/>
          <w:sz w:val="22"/>
          <w:lang w:val="en-GB"/>
        </w:rPr>
        <w:t xml:space="preserve"> or based on event trigger according to this parameter. After the AS layer receiving the RV QoE configuration, the AS layer will send the buffer level threshold to app layer and the app layer will determine whether send the RV QoE report to AS layer based on this threshold.</w:t>
      </w:r>
    </w:p>
    <w:p w14:paraId="6C3FDFCC" w14:textId="436BDE60" w:rsidR="001527F6" w:rsidRPr="001527F6" w:rsidRDefault="001527F6" w:rsidP="00A82283">
      <w:pPr>
        <w:overflowPunct w:val="0"/>
        <w:autoSpaceDE w:val="0"/>
        <w:autoSpaceDN w:val="0"/>
        <w:adjustRightInd w:val="0"/>
        <w:spacing w:after="120" w:line="288" w:lineRule="auto"/>
        <w:textAlignment w:val="baseline"/>
        <w:rPr>
          <w:rFonts w:eastAsia="等线"/>
          <w:b/>
          <w:sz w:val="22"/>
          <w:lang w:val="en-GB"/>
        </w:rPr>
      </w:pPr>
      <w:r w:rsidRPr="001527F6">
        <w:rPr>
          <w:rFonts w:eastAsia="等线" w:hint="eastAsia"/>
          <w:b/>
          <w:sz w:val="22"/>
          <w:lang w:val="en-GB"/>
        </w:rPr>
        <w:t>Proposal 5: The buffer level threshold can be configured within RV QoE configuration not in configuration container.</w:t>
      </w:r>
    </w:p>
    <w:p w14:paraId="1EB602E0" w14:textId="42AA075F" w:rsidR="00A82283" w:rsidRPr="0071366D" w:rsidRDefault="00A82283" w:rsidP="00A82283">
      <w:pPr>
        <w:keepNext/>
        <w:keepLines/>
        <w:overflowPunct w:val="0"/>
        <w:autoSpaceDE w:val="0"/>
        <w:autoSpaceDN w:val="0"/>
        <w:adjustRightInd w:val="0"/>
        <w:spacing w:before="180" w:after="180"/>
        <w:ind w:left="1134" w:hanging="1134"/>
        <w:textAlignment w:val="baseline"/>
        <w:outlineLvl w:val="1"/>
        <w:rPr>
          <w:rFonts w:ascii="Arial" w:eastAsia="等线" w:hAnsi="Arial" w:cs="Arial"/>
          <w:sz w:val="28"/>
          <w:szCs w:val="28"/>
          <w:lang w:val="en-GB" w:eastAsia="ja-JP"/>
        </w:rPr>
      </w:pPr>
      <w:r w:rsidRPr="0071366D">
        <w:rPr>
          <w:rFonts w:ascii="Arial" w:eastAsia="等线" w:hAnsi="Arial" w:cs="Arial"/>
          <w:sz w:val="28"/>
          <w:szCs w:val="28"/>
          <w:lang w:val="en-GB" w:eastAsia="ja-JP"/>
        </w:rPr>
        <w:t xml:space="preserve">2.3 </w:t>
      </w:r>
      <w:r w:rsidR="00746A9B">
        <w:rPr>
          <w:rFonts w:ascii="Arial" w:eastAsia="等线" w:hAnsi="Arial" w:cs="Arial" w:hint="eastAsia"/>
          <w:sz w:val="28"/>
          <w:szCs w:val="28"/>
          <w:lang w:val="en-GB"/>
        </w:rPr>
        <w:t xml:space="preserve">The enhancement on </w:t>
      </w:r>
      <w:r w:rsidR="006B3ECF">
        <w:rPr>
          <w:rFonts w:ascii="Arial" w:eastAsia="等线" w:hAnsi="Arial" w:cs="Arial" w:hint="eastAsia"/>
          <w:sz w:val="28"/>
          <w:szCs w:val="28"/>
          <w:lang w:val="en-GB"/>
        </w:rPr>
        <w:t xml:space="preserve">RAN </w:t>
      </w:r>
      <w:r w:rsidRPr="0071366D">
        <w:rPr>
          <w:rFonts w:ascii="Arial" w:eastAsia="等线" w:hAnsi="Arial" w:cs="Arial"/>
          <w:sz w:val="28"/>
          <w:szCs w:val="28"/>
          <w:lang w:val="en-GB" w:eastAsia="ja-JP"/>
        </w:rPr>
        <w:t>Overload scenario</w:t>
      </w:r>
    </w:p>
    <w:p w14:paraId="47991148" w14:textId="4BEDF691" w:rsidR="00A82283" w:rsidRDefault="006B3ECF" w:rsidP="00A82283">
      <w:pPr>
        <w:overflowPunct w:val="0"/>
        <w:autoSpaceDE w:val="0"/>
        <w:autoSpaceDN w:val="0"/>
        <w:adjustRightInd w:val="0"/>
        <w:spacing w:after="120" w:line="288" w:lineRule="auto"/>
        <w:textAlignment w:val="baseline"/>
        <w:rPr>
          <w:rFonts w:eastAsia="等线"/>
          <w:sz w:val="22"/>
          <w:lang w:val="en-GB"/>
        </w:rPr>
      </w:pPr>
      <w:r>
        <w:rPr>
          <w:rFonts w:eastAsia="等线"/>
          <w:sz w:val="22"/>
          <w:lang w:val="en-GB"/>
        </w:rPr>
        <w:t>When NG-RAN is overload</w:t>
      </w:r>
      <w:r w:rsidR="00A82283" w:rsidRPr="0071366D">
        <w:rPr>
          <w:rFonts w:eastAsia="等线"/>
          <w:sz w:val="22"/>
          <w:lang w:val="en-GB"/>
        </w:rPr>
        <w:t>, QoE measurement may be paused. On the contrary, if overload is relieved, QoE measurement can be resumed.</w:t>
      </w:r>
      <w:r>
        <w:rPr>
          <w:rFonts w:eastAsia="等线" w:hint="eastAsia"/>
          <w:sz w:val="22"/>
          <w:lang w:val="en-GB"/>
        </w:rPr>
        <w:t xml:space="preserve"> But whether we will introduce the prioritization </w:t>
      </w:r>
      <w:r>
        <w:rPr>
          <w:rFonts w:eastAsia="等线"/>
          <w:sz w:val="22"/>
          <w:lang w:val="en-GB"/>
        </w:rPr>
        <w:t>mechanism</w:t>
      </w:r>
      <w:r>
        <w:rPr>
          <w:rFonts w:eastAsia="等线" w:hint="eastAsia"/>
          <w:sz w:val="22"/>
          <w:lang w:val="en-GB"/>
        </w:rPr>
        <w:t xml:space="preserve"> for RAN overload scenario is still discussed in both RAN2 and RAN3. </w:t>
      </w:r>
      <w:r>
        <w:rPr>
          <w:rFonts w:eastAsia="等线"/>
          <w:sz w:val="22"/>
          <w:lang w:val="en-GB"/>
        </w:rPr>
        <w:t>S</w:t>
      </w:r>
      <w:r>
        <w:rPr>
          <w:rFonts w:eastAsia="等线" w:hint="eastAsia"/>
          <w:sz w:val="22"/>
          <w:lang w:val="en-GB"/>
        </w:rPr>
        <w:t xml:space="preserve">ome agreements are achieved in RAN2 as follow. There is no consensus on whether the OAM should inform the priorities to RAN and UE in RAN3. </w:t>
      </w:r>
    </w:p>
    <w:tbl>
      <w:tblPr>
        <w:tblStyle w:val="afa"/>
        <w:tblW w:w="0" w:type="auto"/>
        <w:tblLook w:val="04A0" w:firstRow="1" w:lastRow="0" w:firstColumn="1" w:lastColumn="0" w:noHBand="0" w:noVBand="1"/>
      </w:tblPr>
      <w:tblGrid>
        <w:gridCol w:w="9855"/>
      </w:tblGrid>
      <w:tr w:rsidR="006B3ECF" w14:paraId="411445FC" w14:textId="77777777" w:rsidTr="006B3ECF">
        <w:tc>
          <w:tcPr>
            <w:tcW w:w="9855" w:type="dxa"/>
          </w:tcPr>
          <w:p w14:paraId="70C9A26F" w14:textId="77777777" w:rsidR="006B3ECF" w:rsidRPr="006B3ECF" w:rsidRDefault="006B3ECF" w:rsidP="006B3ECF">
            <w:pPr>
              <w:pStyle w:val="Agreement"/>
              <w:numPr>
                <w:ilvl w:val="0"/>
                <w:numId w:val="25"/>
              </w:numPr>
              <w:rPr>
                <w:lang w:val="en-US"/>
              </w:rPr>
            </w:pPr>
            <w:r w:rsidRPr="006B3ECF">
              <w:rPr>
                <w:lang w:val="en-US"/>
              </w:rPr>
              <w:t xml:space="preserve">7: RAN2 to postpone the discussion of the QoE reporting enhancement for overload scenario to the next meeting (based on the progress of RAN3).  </w:t>
            </w:r>
          </w:p>
          <w:p w14:paraId="13C86B45" w14:textId="77777777" w:rsidR="006B3ECF" w:rsidRPr="006B3ECF" w:rsidRDefault="006B3ECF" w:rsidP="006B3ECF">
            <w:pPr>
              <w:pStyle w:val="Agreement"/>
              <w:numPr>
                <w:ilvl w:val="0"/>
                <w:numId w:val="25"/>
              </w:numPr>
              <w:rPr>
                <w:lang w:val="en-US"/>
              </w:rPr>
            </w:pPr>
            <w:r w:rsidRPr="006B3ECF">
              <w:rPr>
                <w:lang w:val="en-US"/>
              </w:rPr>
              <w:t>8: FFS on whether to send the priority information 1) UE and gNB or 2) only to gNB</w:t>
            </w:r>
          </w:p>
          <w:p w14:paraId="70EFF844" w14:textId="22520047" w:rsidR="006B3ECF" w:rsidRPr="006B3ECF" w:rsidRDefault="006B3ECF" w:rsidP="006B3ECF">
            <w:pPr>
              <w:pStyle w:val="Agreement"/>
              <w:numPr>
                <w:ilvl w:val="0"/>
                <w:numId w:val="25"/>
              </w:numPr>
              <w:rPr>
                <w:lang w:val="en-US"/>
              </w:rPr>
            </w:pPr>
            <w:r w:rsidRPr="006B3ECF">
              <w:rPr>
                <w:lang w:val="en-US"/>
              </w:rPr>
              <w:t xml:space="preserve"> 9: To wait for RAN3 decision on granularity of priority.</w:t>
            </w:r>
          </w:p>
        </w:tc>
      </w:tr>
    </w:tbl>
    <w:p w14:paraId="515464B8" w14:textId="682152AC" w:rsidR="006B3ECF" w:rsidRPr="0071366D" w:rsidRDefault="006B3ECF" w:rsidP="00A82283">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But we can discuss whether the priorities information should be sent to UE from gNB first and give the feedback to RAN3.</w:t>
      </w:r>
    </w:p>
    <w:p w14:paraId="5638E30D" w14:textId="582A9F4D" w:rsidR="00A82283" w:rsidRPr="0071366D" w:rsidRDefault="00A82283" w:rsidP="00A82283">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 xml:space="preserve">In current specification, multiple QMC jobs may be inactivated for a UE when NG-RAN overload. If </w:t>
      </w:r>
      <w:r>
        <w:rPr>
          <w:rFonts w:eastAsia="等线" w:hint="eastAsia"/>
          <w:sz w:val="22"/>
          <w:lang w:val="en-GB"/>
        </w:rPr>
        <w:t xml:space="preserve">the </w:t>
      </w:r>
      <w:r w:rsidRPr="0071366D">
        <w:rPr>
          <w:rFonts w:eastAsia="等线"/>
          <w:sz w:val="22"/>
          <w:lang w:val="en-GB"/>
        </w:rPr>
        <w:t>NG-RAN wants to pause some Q</w:t>
      </w:r>
      <w:r>
        <w:rPr>
          <w:rFonts w:eastAsia="等线"/>
          <w:sz w:val="22"/>
          <w:lang w:val="en-GB"/>
        </w:rPr>
        <w:t xml:space="preserve">MC, it can only </w:t>
      </w:r>
      <w:r>
        <w:rPr>
          <w:rFonts w:eastAsia="等线" w:hint="eastAsia"/>
          <w:sz w:val="22"/>
          <w:lang w:val="en-GB"/>
        </w:rPr>
        <w:t xml:space="preserve">randomly </w:t>
      </w:r>
      <w:r>
        <w:rPr>
          <w:rFonts w:eastAsia="等线"/>
          <w:sz w:val="22"/>
          <w:lang w:val="en-GB"/>
        </w:rPr>
        <w:t xml:space="preserve">select </w:t>
      </w:r>
      <w:r>
        <w:rPr>
          <w:rFonts w:eastAsia="等线" w:hint="eastAsia"/>
          <w:sz w:val="22"/>
          <w:lang w:val="en-GB"/>
        </w:rPr>
        <w:t xml:space="preserve">some QMC jobs </w:t>
      </w:r>
      <w:r w:rsidRPr="0071366D">
        <w:rPr>
          <w:rFonts w:eastAsia="等线"/>
          <w:sz w:val="22"/>
          <w:lang w:val="en-GB"/>
        </w:rPr>
        <w:t>without any assistant information. It is not reasonable for NG-RAN to pause important QMC while keep less important QMC</w:t>
      </w:r>
      <w:r>
        <w:rPr>
          <w:rFonts w:eastAsia="等线" w:hint="eastAsia"/>
          <w:sz w:val="22"/>
          <w:lang w:val="en-GB"/>
        </w:rPr>
        <w:t xml:space="preserve"> jobs</w:t>
      </w:r>
      <w:r w:rsidRPr="0071366D">
        <w:rPr>
          <w:rFonts w:eastAsia="等线"/>
          <w:sz w:val="22"/>
          <w:lang w:val="en-GB"/>
        </w:rPr>
        <w:t>.</w:t>
      </w:r>
      <w:r w:rsidR="006B3ECF">
        <w:rPr>
          <w:rFonts w:eastAsia="等线" w:hint="eastAsia"/>
          <w:sz w:val="22"/>
          <w:lang w:val="en-GB"/>
        </w:rPr>
        <w:t xml:space="preserve"> Besides, when the NG-RAN is overload, the UE AS layer is responsible to store the RV QoE report.</w:t>
      </w:r>
      <w:r w:rsidRPr="0071366D">
        <w:rPr>
          <w:rFonts w:eastAsia="等线"/>
          <w:sz w:val="22"/>
          <w:lang w:val="en-GB"/>
        </w:rPr>
        <w:t xml:space="preserve"> </w:t>
      </w:r>
      <w:r w:rsidR="006B3ECF">
        <w:rPr>
          <w:rFonts w:eastAsia="等线"/>
          <w:sz w:val="22"/>
          <w:lang w:val="en-GB"/>
        </w:rPr>
        <w:t>I</w:t>
      </w:r>
      <w:r w:rsidR="006B3ECF">
        <w:rPr>
          <w:rFonts w:eastAsia="等线" w:hint="eastAsia"/>
          <w:sz w:val="22"/>
          <w:lang w:val="en-GB"/>
        </w:rPr>
        <w:t xml:space="preserve">t is possible that the RAN overload is not relived until the memory size is full. In this case, the UE may discard the stored QoE report which is important for RAN. </w:t>
      </w:r>
      <w:r w:rsidR="006B3ECF">
        <w:rPr>
          <w:rFonts w:eastAsia="等线"/>
          <w:sz w:val="22"/>
          <w:lang w:val="en-GB"/>
        </w:rPr>
        <w:t>T</w:t>
      </w:r>
      <w:r w:rsidR="006B3ECF">
        <w:rPr>
          <w:rFonts w:eastAsia="等线" w:hint="eastAsia"/>
          <w:sz w:val="22"/>
          <w:lang w:val="en-GB"/>
        </w:rPr>
        <w:t xml:space="preserve">he priority information sent to UE can help UE discard the QoE report with less </w:t>
      </w:r>
      <w:r w:rsidR="006B3ECF">
        <w:rPr>
          <w:rFonts w:eastAsia="等线"/>
          <w:sz w:val="22"/>
          <w:lang w:val="en-GB"/>
        </w:rPr>
        <w:t>importance</w:t>
      </w:r>
      <w:r w:rsidR="006B3ECF">
        <w:rPr>
          <w:rFonts w:eastAsia="等线" w:hint="eastAsia"/>
          <w:sz w:val="22"/>
          <w:lang w:val="en-GB"/>
        </w:rPr>
        <w:t xml:space="preserve">. </w:t>
      </w:r>
    </w:p>
    <w:p w14:paraId="0FCA495D" w14:textId="5415F90F" w:rsidR="006B3ECF" w:rsidRDefault="006B3ECF" w:rsidP="00A82283">
      <w:pPr>
        <w:overflowPunct w:val="0"/>
        <w:autoSpaceDE w:val="0"/>
        <w:autoSpaceDN w:val="0"/>
        <w:adjustRightInd w:val="0"/>
        <w:spacing w:after="120" w:line="288" w:lineRule="auto"/>
        <w:textAlignment w:val="baseline"/>
        <w:rPr>
          <w:rFonts w:eastAsia="等线"/>
          <w:sz w:val="22"/>
          <w:lang w:val="en-GB"/>
        </w:rPr>
      </w:pPr>
      <w:r>
        <w:rPr>
          <w:rFonts w:eastAsia="等线" w:hint="eastAsia"/>
          <w:sz w:val="22"/>
          <w:lang w:val="en-GB"/>
        </w:rPr>
        <w:t>Besides, w</w:t>
      </w:r>
      <w:r w:rsidR="00A82283" w:rsidRPr="0071366D">
        <w:rPr>
          <w:rFonts w:eastAsia="等线"/>
          <w:sz w:val="22"/>
          <w:lang w:val="en-GB"/>
        </w:rPr>
        <w:t xml:space="preserve">hen overload is relieved, there also may be many UEs which store QoE measurement reports during the overload period. If many UEs send QoE measurement reports to network at the same time, it may lead to overload again. </w:t>
      </w:r>
      <w:r>
        <w:rPr>
          <w:rFonts w:eastAsia="等线" w:hint="eastAsia"/>
          <w:sz w:val="22"/>
          <w:lang w:val="en-GB"/>
        </w:rPr>
        <w:t xml:space="preserve">So it is beneficial to send the QoE report with higher priority first to avoid the overload occurs again. </w:t>
      </w:r>
    </w:p>
    <w:p w14:paraId="7559CDCA" w14:textId="084020E8" w:rsidR="00A82283" w:rsidRPr="0071366D" w:rsidRDefault="006B3ECF" w:rsidP="00A82283">
      <w:pPr>
        <w:overflowPunct w:val="0"/>
        <w:autoSpaceDE w:val="0"/>
        <w:autoSpaceDN w:val="0"/>
        <w:adjustRightInd w:val="0"/>
        <w:spacing w:after="120" w:line="288" w:lineRule="auto"/>
        <w:textAlignment w:val="baseline"/>
        <w:rPr>
          <w:rFonts w:eastAsia="等线"/>
          <w:b/>
          <w:sz w:val="22"/>
          <w:lang w:val="en-GB"/>
        </w:rPr>
      </w:pPr>
      <w:r w:rsidRPr="006B3ECF">
        <w:rPr>
          <w:rFonts w:eastAsia="等线" w:hint="eastAsia"/>
          <w:b/>
          <w:sz w:val="22"/>
          <w:lang w:val="en-GB"/>
        </w:rPr>
        <w:t>Proposal 6: It is beneficial to send the priority information to</w:t>
      </w:r>
      <w:r>
        <w:rPr>
          <w:rFonts w:eastAsia="等线" w:hint="eastAsia"/>
          <w:b/>
          <w:sz w:val="22"/>
          <w:lang w:val="en-GB"/>
        </w:rPr>
        <w:t xml:space="preserve"> UE</w:t>
      </w:r>
      <w:r w:rsidRPr="006B3ECF">
        <w:rPr>
          <w:rFonts w:eastAsia="等线" w:hint="eastAsia"/>
          <w:b/>
          <w:sz w:val="22"/>
          <w:lang w:val="en-GB"/>
        </w:rPr>
        <w:t xml:space="preserve"> </w:t>
      </w:r>
      <w:r>
        <w:rPr>
          <w:rFonts w:eastAsia="等线" w:hint="eastAsia"/>
          <w:b/>
          <w:sz w:val="22"/>
          <w:lang w:val="en-GB"/>
        </w:rPr>
        <w:t xml:space="preserve">which can </w:t>
      </w:r>
      <w:r w:rsidRPr="006B3ECF">
        <w:rPr>
          <w:rFonts w:eastAsia="等线" w:hint="eastAsia"/>
          <w:b/>
          <w:sz w:val="22"/>
          <w:lang w:val="en-GB"/>
        </w:rPr>
        <w:t xml:space="preserve">help UE store and send the QoE report with higher priority </w:t>
      </w:r>
      <w:r>
        <w:rPr>
          <w:rFonts w:eastAsia="等线" w:hint="eastAsia"/>
          <w:b/>
          <w:sz w:val="22"/>
          <w:lang w:val="en-GB"/>
        </w:rPr>
        <w:t xml:space="preserve">first </w:t>
      </w:r>
      <w:r w:rsidRPr="006B3ECF">
        <w:rPr>
          <w:rFonts w:eastAsia="等线" w:hint="eastAsia"/>
          <w:b/>
          <w:sz w:val="22"/>
          <w:lang w:val="en-GB"/>
        </w:rPr>
        <w:t xml:space="preserve">in RAN overload scenario. </w:t>
      </w:r>
    </w:p>
    <w:p w14:paraId="1138B213" w14:textId="77777777" w:rsidR="00A82283" w:rsidRPr="0071366D" w:rsidRDefault="00A82283"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bookmarkStart w:id="7" w:name="_Ref189046994"/>
      <w:r w:rsidRPr="0071366D">
        <w:rPr>
          <w:rFonts w:ascii="Arial" w:eastAsia="等线" w:hAnsi="Arial"/>
          <w:sz w:val="36"/>
          <w:szCs w:val="20"/>
          <w:lang w:val="en-GB" w:eastAsia="ja-JP"/>
        </w:rPr>
        <w:t>3 Conclusions</w:t>
      </w:r>
    </w:p>
    <w:p w14:paraId="471447C3" w14:textId="77777777" w:rsidR="00A82283" w:rsidRDefault="00A82283" w:rsidP="00A82283">
      <w:pPr>
        <w:overflowPunct w:val="0"/>
        <w:autoSpaceDE w:val="0"/>
        <w:autoSpaceDN w:val="0"/>
        <w:adjustRightInd w:val="0"/>
        <w:spacing w:after="120" w:line="288" w:lineRule="auto"/>
        <w:textAlignment w:val="baseline"/>
        <w:rPr>
          <w:rFonts w:eastAsia="等线"/>
          <w:sz w:val="22"/>
          <w:lang w:val="en-GB"/>
        </w:rPr>
      </w:pPr>
      <w:r w:rsidRPr="0071366D">
        <w:rPr>
          <w:rFonts w:eastAsia="等线"/>
          <w:sz w:val="22"/>
          <w:lang w:val="en-GB"/>
        </w:rPr>
        <w:t xml:space="preserve">According to the above discussion, the following </w:t>
      </w:r>
      <w:r>
        <w:rPr>
          <w:rFonts w:eastAsia="等线" w:hint="eastAsia"/>
          <w:sz w:val="22"/>
          <w:lang w:val="en-GB"/>
        </w:rPr>
        <w:t xml:space="preserve">observation and </w:t>
      </w:r>
      <w:r w:rsidRPr="0071366D">
        <w:rPr>
          <w:rFonts w:eastAsia="等线" w:hint="eastAsia"/>
          <w:sz w:val="22"/>
          <w:lang w:val="en-GB"/>
        </w:rPr>
        <w:t>proposal</w:t>
      </w:r>
      <w:r w:rsidRPr="0071366D">
        <w:rPr>
          <w:rFonts w:eastAsia="等线"/>
          <w:sz w:val="22"/>
          <w:lang w:val="en-GB"/>
        </w:rPr>
        <w:t>s are made:</w:t>
      </w:r>
    </w:p>
    <w:p w14:paraId="473CEFA1" w14:textId="77777777" w:rsidR="002949D3" w:rsidRDefault="002949D3" w:rsidP="002949D3">
      <w:pPr>
        <w:overflowPunct w:val="0"/>
        <w:autoSpaceDE w:val="0"/>
        <w:autoSpaceDN w:val="0"/>
        <w:adjustRightInd w:val="0"/>
        <w:spacing w:after="120" w:line="288" w:lineRule="auto"/>
        <w:textAlignment w:val="baseline"/>
        <w:rPr>
          <w:rFonts w:eastAsia="等线"/>
          <w:b/>
          <w:sz w:val="22"/>
          <w:lang w:val="en-GB"/>
        </w:rPr>
      </w:pPr>
      <w:r w:rsidRPr="00F10579">
        <w:rPr>
          <w:rFonts w:eastAsia="等线" w:hint="eastAsia"/>
          <w:b/>
          <w:sz w:val="22"/>
          <w:lang w:val="en-GB"/>
        </w:rPr>
        <w:t xml:space="preserve">Observation 1: The slice information is not included in RV QoE report </w:t>
      </w:r>
    </w:p>
    <w:p w14:paraId="35774576" w14:textId="77777777" w:rsidR="002949D3" w:rsidRPr="00F10579" w:rsidRDefault="002949D3" w:rsidP="002949D3">
      <w:pPr>
        <w:overflowPunct w:val="0"/>
        <w:autoSpaceDE w:val="0"/>
        <w:autoSpaceDN w:val="0"/>
        <w:adjustRightInd w:val="0"/>
        <w:spacing w:after="120" w:line="288" w:lineRule="auto"/>
        <w:textAlignment w:val="baseline"/>
        <w:rPr>
          <w:rFonts w:eastAsia="等线"/>
          <w:b/>
          <w:sz w:val="22"/>
          <w:lang w:val="en-GB"/>
        </w:rPr>
      </w:pPr>
      <w:r>
        <w:rPr>
          <w:rFonts w:eastAsia="等线"/>
          <w:b/>
          <w:sz w:val="22"/>
          <w:lang w:val="en-GB"/>
        </w:rPr>
        <w:lastRenderedPageBreak/>
        <w:t xml:space="preserve">Proposal </w:t>
      </w:r>
      <w:r>
        <w:rPr>
          <w:rFonts w:eastAsia="等线" w:hint="eastAsia"/>
          <w:b/>
          <w:sz w:val="22"/>
          <w:lang w:val="en-GB"/>
        </w:rPr>
        <w:t>1</w:t>
      </w:r>
      <w:r w:rsidRPr="0071366D">
        <w:rPr>
          <w:rFonts w:eastAsia="等线"/>
          <w:b/>
          <w:sz w:val="22"/>
          <w:lang w:val="en-GB"/>
        </w:rPr>
        <w:t>: Wa</w:t>
      </w:r>
      <w:r>
        <w:rPr>
          <w:rFonts w:eastAsia="等线"/>
          <w:b/>
          <w:sz w:val="22"/>
          <w:lang w:val="en-GB"/>
        </w:rPr>
        <w:t xml:space="preserve">it for the RAN3’s </w:t>
      </w:r>
      <w:r>
        <w:rPr>
          <w:rFonts w:eastAsia="等线" w:hint="eastAsia"/>
          <w:b/>
          <w:sz w:val="22"/>
          <w:lang w:val="en-GB"/>
        </w:rPr>
        <w:t>progress on RV QoE value</w:t>
      </w:r>
      <w:r w:rsidRPr="0071366D">
        <w:rPr>
          <w:rFonts w:eastAsia="等线"/>
          <w:b/>
          <w:sz w:val="22"/>
          <w:lang w:val="en-GB"/>
        </w:rPr>
        <w:t>, and then RAN2 discuss</w:t>
      </w:r>
      <w:r>
        <w:rPr>
          <w:rFonts w:eastAsia="等线" w:hint="eastAsia"/>
          <w:b/>
          <w:sz w:val="22"/>
          <w:lang w:val="en-GB"/>
        </w:rPr>
        <w:t>es</w:t>
      </w:r>
      <w:r w:rsidRPr="0071366D">
        <w:rPr>
          <w:rFonts w:eastAsia="等线"/>
          <w:b/>
          <w:sz w:val="22"/>
          <w:lang w:val="en-GB"/>
        </w:rPr>
        <w:t xml:space="preserve"> how to support the value transfer from RRC view.</w:t>
      </w:r>
    </w:p>
    <w:p w14:paraId="44C4A40D" w14:textId="77777777" w:rsidR="002949D3" w:rsidRDefault="002949D3" w:rsidP="002949D3">
      <w:pPr>
        <w:overflowPunct w:val="0"/>
        <w:autoSpaceDE w:val="0"/>
        <w:autoSpaceDN w:val="0"/>
        <w:adjustRightInd w:val="0"/>
        <w:spacing w:after="120" w:line="288" w:lineRule="auto"/>
        <w:textAlignment w:val="baseline"/>
        <w:rPr>
          <w:rFonts w:eastAsia="等线"/>
          <w:b/>
          <w:sz w:val="22"/>
          <w:lang w:val="en-GB"/>
        </w:rPr>
      </w:pPr>
      <w:r w:rsidRPr="009C0DDE">
        <w:rPr>
          <w:rFonts w:eastAsia="等线" w:hint="eastAsia"/>
          <w:b/>
          <w:sz w:val="22"/>
          <w:lang w:val="en-GB"/>
        </w:rPr>
        <w:t>Proposal 2: Only introduce the buffer level as a threshold-based trigger for RV QoE reporting to align with RAN3</w:t>
      </w:r>
      <w:r w:rsidRPr="009C0DDE">
        <w:rPr>
          <w:rFonts w:eastAsia="等线"/>
          <w:b/>
          <w:sz w:val="22"/>
          <w:lang w:val="en-GB"/>
        </w:rPr>
        <w:t>’</w:t>
      </w:r>
      <w:r w:rsidRPr="009C0DDE">
        <w:rPr>
          <w:rFonts w:eastAsia="等线" w:hint="eastAsia"/>
          <w:b/>
          <w:sz w:val="22"/>
          <w:lang w:val="en-GB"/>
        </w:rPr>
        <w:t xml:space="preserve">s </w:t>
      </w:r>
      <w:r w:rsidRPr="009C0DDE">
        <w:rPr>
          <w:rFonts w:eastAsia="等线"/>
          <w:b/>
          <w:sz w:val="22"/>
          <w:lang w:val="en-GB"/>
        </w:rPr>
        <w:t>agreement</w:t>
      </w:r>
      <w:r w:rsidRPr="009C0DDE">
        <w:rPr>
          <w:rFonts w:eastAsia="等线" w:hint="eastAsia"/>
          <w:b/>
          <w:sz w:val="22"/>
          <w:lang w:val="en-GB"/>
        </w:rPr>
        <w:t>.</w:t>
      </w:r>
    </w:p>
    <w:p w14:paraId="5F569449" w14:textId="76C84A75" w:rsidR="002949D3" w:rsidRDefault="00845473" w:rsidP="002949D3">
      <w:pPr>
        <w:overflowPunct w:val="0"/>
        <w:autoSpaceDE w:val="0"/>
        <w:autoSpaceDN w:val="0"/>
        <w:adjustRightInd w:val="0"/>
        <w:spacing w:after="120" w:line="288" w:lineRule="auto"/>
        <w:textAlignment w:val="baseline"/>
        <w:rPr>
          <w:rFonts w:eastAsia="等线"/>
          <w:b/>
          <w:sz w:val="22"/>
          <w:lang w:val="en-GB"/>
        </w:rPr>
      </w:pPr>
      <w:r>
        <w:rPr>
          <w:rFonts w:eastAsia="等线" w:hint="eastAsia"/>
          <w:b/>
          <w:sz w:val="22"/>
          <w:lang w:val="en-GB"/>
        </w:rPr>
        <w:t xml:space="preserve">Proposal 3: </w:t>
      </w:r>
      <w:r>
        <w:rPr>
          <w:rFonts w:eastAsia="等线"/>
          <w:b/>
          <w:sz w:val="22"/>
          <w:lang w:val="en-GB"/>
        </w:rPr>
        <w:t>I</w:t>
      </w:r>
      <w:r w:rsidR="002949D3" w:rsidRPr="00561E2D">
        <w:rPr>
          <w:rFonts w:eastAsia="等线" w:hint="eastAsia"/>
          <w:b/>
          <w:sz w:val="22"/>
          <w:lang w:val="en-GB"/>
        </w:rPr>
        <w:t>f the buffer level threshold is configured, UE will</w:t>
      </w:r>
      <w:r w:rsidR="002949D3">
        <w:rPr>
          <w:rFonts w:eastAsia="等线" w:hint="eastAsia"/>
          <w:b/>
          <w:sz w:val="22"/>
          <w:lang w:val="en-GB"/>
        </w:rPr>
        <w:t xml:space="preserve"> report the </w:t>
      </w:r>
      <w:r w:rsidR="002949D3" w:rsidRPr="00425C74">
        <w:rPr>
          <w:rFonts w:eastAsia="等线"/>
          <w:b/>
          <w:sz w:val="22"/>
          <w:lang w:val="en-GB"/>
        </w:rPr>
        <w:t>RV QoE measurement result to gNB</w:t>
      </w:r>
      <w:r w:rsidR="002949D3">
        <w:rPr>
          <w:rFonts w:eastAsia="等线" w:hint="eastAsia"/>
          <w:b/>
          <w:sz w:val="22"/>
          <w:lang w:val="en-GB"/>
        </w:rPr>
        <w:t xml:space="preserve"> only when</w:t>
      </w:r>
      <w:r w:rsidR="002949D3" w:rsidRPr="00561E2D">
        <w:rPr>
          <w:rFonts w:eastAsia="等线" w:hint="eastAsia"/>
          <w:b/>
          <w:sz w:val="22"/>
          <w:lang w:val="en-GB"/>
        </w:rPr>
        <w:t xml:space="preserve"> </w:t>
      </w:r>
      <w:r w:rsidR="002949D3" w:rsidRPr="00425C74">
        <w:rPr>
          <w:rFonts w:eastAsia="等线"/>
          <w:b/>
          <w:sz w:val="22"/>
          <w:lang w:val="en-GB"/>
        </w:rPr>
        <w:t>the buffer level is higher than the configured threshold</w:t>
      </w:r>
      <w:r w:rsidR="002949D3">
        <w:rPr>
          <w:rFonts w:eastAsia="等线" w:hint="eastAsia"/>
          <w:b/>
          <w:sz w:val="22"/>
          <w:lang w:val="en-GB"/>
        </w:rPr>
        <w:t>.</w:t>
      </w:r>
    </w:p>
    <w:p w14:paraId="3099A753" w14:textId="77777777" w:rsidR="002949D3" w:rsidRPr="001527F6" w:rsidRDefault="002949D3" w:rsidP="002949D3">
      <w:pPr>
        <w:overflowPunct w:val="0"/>
        <w:autoSpaceDE w:val="0"/>
        <w:autoSpaceDN w:val="0"/>
        <w:adjustRightInd w:val="0"/>
        <w:spacing w:after="120" w:line="288" w:lineRule="auto"/>
        <w:textAlignment w:val="baseline"/>
        <w:rPr>
          <w:rFonts w:eastAsia="等线"/>
          <w:b/>
          <w:sz w:val="22"/>
          <w:lang w:val="en-GB"/>
        </w:rPr>
      </w:pPr>
      <w:r w:rsidRPr="001527F6">
        <w:rPr>
          <w:rFonts w:eastAsia="等线" w:hint="eastAsia"/>
          <w:b/>
          <w:sz w:val="22"/>
          <w:lang w:val="en-GB"/>
        </w:rPr>
        <w:t xml:space="preserve">Proposal 4: The app layer can be responsible to </w:t>
      </w:r>
      <w:r w:rsidRPr="001527F6">
        <w:rPr>
          <w:rFonts w:eastAsia="等线"/>
          <w:b/>
          <w:sz w:val="22"/>
          <w:lang w:val="en-GB"/>
        </w:rPr>
        <w:t>evaluate</w:t>
      </w:r>
      <w:r w:rsidRPr="001527F6">
        <w:rPr>
          <w:rFonts w:eastAsia="等线" w:hint="eastAsia"/>
          <w:b/>
          <w:sz w:val="22"/>
          <w:lang w:val="en-GB"/>
        </w:rPr>
        <w:t xml:space="preserve"> whether the buffer level is higher than the threshold.</w:t>
      </w:r>
    </w:p>
    <w:p w14:paraId="621414E4" w14:textId="77777777" w:rsidR="002949D3" w:rsidRPr="001527F6" w:rsidRDefault="002949D3" w:rsidP="002949D3">
      <w:pPr>
        <w:overflowPunct w:val="0"/>
        <w:autoSpaceDE w:val="0"/>
        <w:autoSpaceDN w:val="0"/>
        <w:adjustRightInd w:val="0"/>
        <w:spacing w:after="120" w:line="288" w:lineRule="auto"/>
        <w:textAlignment w:val="baseline"/>
        <w:rPr>
          <w:rFonts w:eastAsia="等线"/>
          <w:b/>
          <w:sz w:val="22"/>
          <w:lang w:val="en-GB"/>
        </w:rPr>
      </w:pPr>
      <w:r w:rsidRPr="001527F6">
        <w:rPr>
          <w:rFonts w:eastAsia="等线" w:hint="eastAsia"/>
          <w:b/>
          <w:sz w:val="22"/>
          <w:lang w:val="en-GB"/>
        </w:rPr>
        <w:t>Proposal 5: The buffer level threshold can be configured within RV QoE configuration not in configuration container.</w:t>
      </w:r>
    </w:p>
    <w:p w14:paraId="39932ACD" w14:textId="632B5519" w:rsidR="00A82283" w:rsidRPr="002949D3" w:rsidRDefault="002949D3" w:rsidP="00A82283">
      <w:pPr>
        <w:overflowPunct w:val="0"/>
        <w:autoSpaceDE w:val="0"/>
        <w:autoSpaceDN w:val="0"/>
        <w:adjustRightInd w:val="0"/>
        <w:spacing w:after="120" w:line="288" w:lineRule="auto"/>
        <w:textAlignment w:val="baseline"/>
        <w:rPr>
          <w:rFonts w:eastAsia="等线"/>
          <w:b/>
          <w:sz w:val="22"/>
          <w:lang w:val="en-GB"/>
        </w:rPr>
      </w:pPr>
      <w:r w:rsidRPr="006B3ECF">
        <w:rPr>
          <w:rFonts w:eastAsia="等线" w:hint="eastAsia"/>
          <w:b/>
          <w:sz w:val="22"/>
          <w:lang w:val="en-GB"/>
        </w:rPr>
        <w:t>Proposal 6: It is beneficial to send the priority information to</w:t>
      </w:r>
      <w:r>
        <w:rPr>
          <w:rFonts w:eastAsia="等线" w:hint="eastAsia"/>
          <w:b/>
          <w:sz w:val="22"/>
          <w:lang w:val="en-GB"/>
        </w:rPr>
        <w:t xml:space="preserve"> UE</w:t>
      </w:r>
      <w:r w:rsidRPr="006B3ECF">
        <w:rPr>
          <w:rFonts w:eastAsia="等线" w:hint="eastAsia"/>
          <w:b/>
          <w:sz w:val="22"/>
          <w:lang w:val="en-GB"/>
        </w:rPr>
        <w:t xml:space="preserve"> </w:t>
      </w:r>
      <w:r>
        <w:rPr>
          <w:rFonts w:eastAsia="等线" w:hint="eastAsia"/>
          <w:b/>
          <w:sz w:val="22"/>
          <w:lang w:val="en-GB"/>
        </w:rPr>
        <w:t xml:space="preserve">which can </w:t>
      </w:r>
      <w:r w:rsidRPr="006B3ECF">
        <w:rPr>
          <w:rFonts w:eastAsia="等线" w:hint="eastAsia"/>
          <w:b/>
          <w:sz w:val="22"/>
          <w:lang w:val="en-GB"/>
        </w:rPr>
        <w:t xml:space="preserve">help UE store and send the QoE report with higher priority </w:t>
      </w:r>
      <w:r>
        <w:rPr>
          <w:rFonts w:eastAsia="等线" w:hint="eastAsia"/>
          <w:b/>
          <w:sz w:val="22"/>
          <w:lang w:val="en-GB"/>
        </w:rPr>
        <w:t xml:space="preserve">first </w:t>
      </w:r>
      <w:r w:rsidRPr="006B3ECF">
        <w:rPr>
          <w:rFonts w:eastAsia="等线" w:hint="eastAsia"/>
          <w:b/>
          <w:sz w:val="22"/>
          <w:lang w:val="en-GB"/>
        </w:rPr>
        <w:t>in RAN overloa</w:t>
      </w:r>
      <w:r>
        <w:rPr>
          <w:rFonts w:eastAsia="等线" w:hint="eastAsia"/>
          <w:b/>
          <w:sz w:val="22"/>
          <w:lang w:val="en-GB"/>
        </w:rPr>
        <w:t>d scenario.</w:t>
      </w:r>
      <w:r w:rsidR="00A82283" w:rsidRPr="0071366D">
        <w:rPr>
          <w:rFonts w:ascii="Arial" w:eastAsia="等线" w:hAnsi="Arial" w:hint="eastAsia"/>
          <w:b/>
          <w:sz w:val="22"/>
          <w:lang w:val="en-GB"/>
        </w:rPr>
        <w:t xml:space="preserve"> </w:t>
      </w:r>
    </w:p>
    <w:p w14:paraId="5DDDCB65" w14:textId="77777777" w:rsidR="00A82283" w:rsidRPr="0071366D" w:rsidRDefault="00A82283" w:rsidP="00A8228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20"/>
          <w:lang w:val="en-GB" w:eastAsia="ja-JP"/>
        </w:rPr>
      </w:pPr>
      <w:r w:rsidRPr="0071366D">
        <w:rPr>
          <w:rFonts w:ascii="Arial" w:eastAsia="等线" w:hAnsi="Arial"/>
          <w:sz w:val="36"/>
          <w:szCs w:val="20"/>
          <w:lang w:val="en-GB" w:eastAsia="ja-JP"/>
        </w:rPr>
        <w:t>4 References</w:t>
      </w:r>
    </w:p>
    <w:p w14:paraId="0AE6B7CD" w14:textId="2956817F" w:rsidR="00CA45A2" w:rsidRPr="00AD6457" w:rsidRDefault="00FC30F2" w:rsidP="00CA45A2">
      <w:pPr>
        <w:pStyle w:val="a8"/>
        <w:numPr>
          <w:ilvl w:val="0"/>
          <w:numId w:val="21"/>
        </w:numPr>
        <w:overflowPunct/>
        <w:autoSpaceDE/>
        <w:autoSpaceDN/>
        <w:adjustRightInd/>
        <w:spacing w:line="288" w:lineRule="auto"/>
        <w:textAlignment w:val="auto"/>
        <w:rPr>
          <w:rFonts w:ascii="Times New Roman" w:hAnsi="Times New Roman"/>
          <w:noProof/>
          <w:sz w:val="22"/>
          <w:szCs w:val="22"/>
        </w:rPr>
      </w:pPr>
      <w:bookmarkStart w:id="8" w:name="_Ref101775077"/>
      <w:bookmarkEnd w:id="1"/>
      <w:bookmarkEnd w:id="2"/>
      <w:bookmarkEnd w:id="3"/>
      <w:bookmarkEnd w:id="4"/>
      <w:bookmarkEnd w:id="5"/>
      <w:bookmarkEnd w:id="7"/>
      <w:r>
        <w:rPr>
          <w:rFonts w:ascii="Times New Roman" w:hAnsi="Times New Roman"/>
          <w:noProof/>
          <w:sz w:val="22"/>
          <w:szCs w:val="22"/>
        </w:rPr>
        <w:t>R2-22</w:t>
      </w:r>
      <w:r>
        <w:rPr>
          <w:rFonts w:ascii="Times New Roman" w:hAnsi="Times New Roman" w:hint="eastAsia"/>
          <w:noProof/>
          <w:sz w:val="22"/>
          <w:szCs w:val="22"/>
        </w:rPr>
        <w:t>11101</w:t>
      </w:r>
      <w:r w:rsidR="00CA45A2">
        <w:rPr>
          <w:rFonts w:ascii="Times New Roman" w:hAnsi="Times New Roman" w:hint="eastAsia"/>
          <w:noProof/>
          <w:sz w:val="22"/>
          <w:szCs w:val="22"/>
        </w:rPr>
        <w:t xml:space="preserve"> </w:t>
      </w:r>
      <w:bookmarkEnd w:id="8"/>
      <w:r>
        <w:rPr>
          <w:rFonts w:ascii="Times New Roman" w:hAnsi="Times New Roman" w:hint="eastAsia"/>
          <w:noProof/>
          <w:sz w:val="22"/>
          <w:szCs w:val="22"/>
        </w:rPr>
        <w:t xml:space="preserve"> </w:t>
      </w:r>
      <w:r w:rsidR="00CA45A2" w:rsidRPr="00251CFC">
        <w:rPr>
          <w:rFonts w:ascii="Times New Roman" w:hAnsi="Times New Roman"/>
          <w:noProof/>
          <w:sz w:val="22"/>
          <w:szCs w:val="22"/>
        </w:rPr>
        <w:t>Report of 3GPP TSG RAN WG2 meeting #119</w:t>
      </w:r>
      <w:r>
        <w:rPr>
          <w:rFonts w:ascii="Times New Roman" w:hAnsi="Times New Roman"/>
          <w:noProof/>
          <w:sz w:val="22"/>
          <w:szCs w:val="22"/>
        </w:rPr>
        <w:t>bis</w:t>
      </w:r>
      <w:r w:rsidR="00CA45A2" w:rsidRPr="00251CFC">
        <w:rPr>
          <w:rFonts w:ascii="Times New Roman" w:hAnsi="Times New Roman"/>
          <w:noProof/>
          <w:sz w:val="22"/>
          <w:szCs w:val="22"/>
        </w:rPr>
        <w:t>-e, Online</w:t>
      </w:r>
    </w:p>
    <w:p w14:paraId="6B85361C" w14:textId="77777777" w:rsidR="005320A7" w:rsidRDefault="005320A7"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Report of 3GPP TSG RAN3 meeting #117</w:t>
      </w:r>
      <w:r>
        <w:rPr>
          <w:rFonts w:ascii="Times New Roman" w:hAnsi="Times New Roman" w:hint="eastAsia"/>
          <w:sz w:val="22"/>
          <w:szCs w:val="22"/>
        </w:rPr>
        <w:t>bis</w:t>
      </w:r>
      <w:r w:rsidRPr="00F80A29">
        <w:rPr>
          <w:rFonts w:ascii="Times New Roman" w:hAnsi="Times New Roman"/>
          <w:sz w:val="22"/>
          <w:szCs w:val="22"/>
        </w:rPr>
        <w:t>-e</w:t>
      </w:r>
    </w:p>
    <w:p w14:paraId="29B9252C" w14:textId="1BB2601F" w:rsidR="005320A7" w:rsidRDefault="005320A7"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sidRPr="005320A7">
        <w:rPr>
          <w:rFonts w:ascii="Times New Roman" w:hAnsi="Times New Roman"/>
          <w:sz w:val="22"/>
          <w:szCs w:val="22"/>
        </w:rPr>
        <w:t>R2-2300085</w:t>
      </w:r>
      <w:r>
        <w:rPr>
          <w:rFonts w:ascii="Times New Roman" w:hAnsi="Times New Roman" w:hint="eastAsia"/>
          <w:sz w:val="22"/>
          <w:szCs w:val="22"/>
        </w:rPr>
        <w:t xml:space="preserve">  </w:t>
      </w:r>
      <w:r w:rsidRPr="005320A7">
        <w:rPr>
          <w:rFonts w:ascii="Times New Roman" w:hAnsi="Times New Roman"/>
          <w:sz w:val="22"/>
          <w:szCs w:val="22"/>
        </w:rPr>
        <w:t>Reply LS to RAN3 on RAN visible QoE value</w:t>
      </w:r>
    </w:p>
    <w:p w14:paraId="10E12E47" w14:textId="77777777" w:rsidR="005320A7" w:rsidRPr="00971EE8" w:rsidRDefault="005320A7" w:rsidP="005320A7">
      <w:pPr>
        <w:pStyle w:val="a8"/>
        <w:numPr>
          <w:ilvl w:val="0"/>
          <w:numId w:val="21"/>
        </w:numPr>
        <w:overflowPunct/>
        <w:autoSpaceDE/>
        <w:autoSpaceDN/>
        <w:adjustRightInd/>
        <w:spacing w:line="288" w:lineRule="auto"/>
        <w:textAlignment w:val="auto"/>
        <w:rPr>
          <w:rFonts w:ascii="Times New Roman" w:hAnsi="Times New Roman"/>
          <w:sz w:val="22"/>
          <w:szCs w:val="22"/>
        </w:rPr>
      </w:pPr>
      <w:r>
        <w:rPr>
          <w:rFonts w:ascii="Times New Roman" w:hAnsi="Times New Roman" w:hint="eastAsia"/>
          <w:sz w:val="22"/>
          <w:szCs w:val="22"/>
        </w:rPr>
        <w:t xml:space="preserve">Draft </w:t>
      </w:r>
      <w:r w:rsidRPr="00F80A29">
        <w:rPr>
          <w:rFonts w:ascii="Times New Roman" w:hAnsi="Times New Roman"/>
          <w:sz w:val="22"/>
          <w:szCs w:val="22"/>
        </w:rPr>
        <w:t>Repo</w:t>
      </w:r>
      <w:r>
        <w:rPr>
          <w:rFonts w:ascii="Times New Roman" w:hAnsi="Times New Roman"/>
          <w:sz w:val="22"/>
          <w:szCs w:val="22"/>
        </w:rPr>
        <w:t>rt of 3GPP TSG RAN3 meeting #11</w:t>
      </w:r>
      <w:r>
        <w:rPr>
          <w:rFonts w:ascii="Times New Roman" w:hAnsi="Times New Roman" w:hint="eastAsia"/>
          <w:sz w:val="22"/>
          <w:szCs w:val="22"/>
        </w:rPr>
        <w:t>8</w:t>
      </w:r>
      <w:r w:rsidRPr="00F80A29">
        <w:rPr>
          <w:rFonts w:ascii="Times New Roman" w:hAnsi="Times New Roman"/>
          <w:sz w:val="22"/>
          <w:szCs w:val="22"/>
        </w:rPr>
        <w:t>-e</w:t>
      </w:r>
    </w:p>
    <w:p w14:paraId="437EBAA0" w14:textId="5315EB0A" w:rsidR="006D41F1" w:rsidRPr="00CB0891" w:rsidRDefault="006D41F1" w:rsidP="005320A7">
      <w:pPr>
        <w:spacing w:after="120" w:line="288" w:lineRule="auto"/>
        <w:ind w:left="420"/>
      </w:pPr>
    </w:p>
    <w:sectPr w:rsidR="006D41F1" w:rsidRPr="00CB0891" w:rsidSect="00A8228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09995" w14:textId="77777777" w:rsidR="002526C8" w:rsidRDefault="002526C8">
      <w:r>
        <w:separator/>
      </w:r>
    </w:p>
  </w:endnote>
  <w:endnote w:type="continuationSeparator" w:id="0">
    <w:p w14:paraId="40911984" w14:textId="77777777" w:rsidR="002526C8" w:rsidRDefault="002526C8">
      <w:r>
        <w:continuationSeparator/>
      </w:r>
    </w:p>
  </w:endnote>
  <w:endnote w:type="continuationNotice" w:id="1">
    <w:p w14:paraId="46E5B490" w14:textId="77777777" w:rsidR="002526C8" w:rsidRDefault="00252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677E9" w14:textId="77777777" w:rsidR="00EB3BC6" w:rsidRDefault="00EB3BC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DECB2" w14:textId="77777777" w:rsidR="00EB3BC6" w:rsidRDefault="00EB3BC6">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987F5" w14:textId="77777777" w:rsidR="00EB3BC6" w:rsidRDefault="00EB3BC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EAC66" w14:textId="77777777" w:rsidR="002526C8" w:rsidRDefault="002526C8">
      <w:r>
        <w:separator/>
      </w:r>
    </w:p>
  </w:footnote>
  <w:footnote w:type="continuationSeparator" w:id="0">
    <w:p w14:paraId="4DF0D9FF" w14:textId="77777777" w:rsidR="002526C8" w:rsidRDefault="002526C8">
      <w:r>
        <w:continuationSeparator/>
      </w:r>
    </w:p>
  </w:footnote>
  <w:footnote w:type="continuationNotice" w:id="1">
    <w:p w14:paraId="78BA7DBE" w14:textId="77777777" w:rsidR="002526C8" w:rsidRDefault="002526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9E524" w14:textId="77777777" w:rsidR="00EB3BC6" w:rsidRDefault="00EB3BC6">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96348" w14:textId="77777777" w:rsidR="00EB3BC6" w:rsidRDefault="00EB3BC6">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DE45C" w14:textId="77777777" w:rsidR="00EB3BC6" w:rsidRDefault="00EB3BC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806ABF"/>
    <w:multiLevelType w:val="hybridMultilevel"/>
    <w:tmpl w:val="B37E6F8A"/>
    <w:lvl w:ilvl="0" w:tplc="8E9A11D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F2581D"/>
    <w:multiLevelType w:val="hybridMultilevel"/>
    <w:tmpl w:val="3C223B16"/>
    <w:lvl w:ilvl="0" w:tplc="04090009">
      <w:start w:val="1"/>
      <w:numFmt w:val="bullet"/>
      <w:lvlText w:val=""/>
      <w:lvlJc w:val="left"/>
      <w:pPr>
        <w:ind w:left="1920" w:hanging="420"/>
      </w:pPr>
      <w:rPr>
        <w:rFonts w:ascii="Wingdings" w:hAnsi="Wingdings"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0">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abstractNum w:abstractNumId="16">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0146DC0"/>
    <w:multiLevelType w:val="hybridMultilevel"/>
    <w:tmpl w:val="6610D748"/>
    <w:lvl w:ilvl="0" w:tplc="6D524BA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0"/>
  </w:num>
  <w:num w:numId="3">
    <w:abstractNumId w:val="11"/>
  </w:num>
  <w:num w:numId="4">
    <w:abstractNumId w:val="13"/>
  </w:num>
  <w:num w:numId="5">
    <w:abstractNumId w:val="3"/>
  </w:num>
  <w:num w:numId="6">
    <w:abstractNumId w:val="4"/>
  </w:num>
  <w:num w:numId="7">
    <w:abstractNumId w:val="2"/>
  </w:num>
  <w:num w:numId="8">
    <w:abstractNumId w:val="18"/>
  </w:num>
  <w:num w:numId="9">
    <w:abstractNumId w:val="5"/>
  </w:num>
  <w:num w:numId="10">
    <w:abstractNumId w:val="16"/>
  </w:num>
  <w:num w:numId="11">
    <w:abstractNumId w:val="10"/>
    <w:lvlOverride w:ilvl="0">
      <w:startOverride w:val="1"/>
    </w:lvlOverride>
  </w:num>
  <w:num w:numId="12">
    <w:abstractNumId w:val="6"/>
    <w:lvlOverride w:ilvl="0">
      <w:startOverride w:val="1"/>
    </w:lvlOverride>
  </w:num>
  <w:num w:numId="13">
    <w:abstractNumId w:val="10"/>
    <w:lvlOverride w:ilvl="0">
      <w:startOverride w:val="1"/>
    </w:lvlOverride>
  </w:num>
  <w:num w:numId="14">
    <w:abstractNumId w:val="6"/>
    <w:lvlOverride w:ilvl="0">
      <w:startOverride w:val="1"/>
    </w:lvlOverride>
  </w:num>
  <w:num w:numId="15">
    <w:abstractNumId w:val="9"/>
  </w:num>
  <w:num w:numId="16">
    <w:abstractNumId w:val="7"/>
  </w:num>
  <w:num w:numId="17">
    <w:abstractNumId w:val="10"/>
    <w:lvlOverride w:ilvl="0">
      <w:startOverride w:val="1"/>
    </w:lvlOverride>
  </w:num>
  <w:num w:numId="18">
    <w:abstractNumId w:val="6"/>
    <w:lvlOverride w:ilvl="0">
      <w:startOverride w:val="1"/>
    </w:lvlOverride>
  </w:num>
  <w:num w:numId="19">
    <w:abstractNumId w:val="6"/>
  </w:num>
  <w:num w:numId="20">
    <w:abstractNumId w:val="6"/>
    <w:lvlOverride w:ilvl="0">
      <w:startOverride w:val="1"/>
    </w:lvlOverride>
  </w:num>
  <w:num w:numId="21">
    <w:abstractNumId w:val="12"/>
  </w:num>
  <w:num w:numId="22">
    <w:abstractNumId w:val="1"/>
  </w:num>
  <w:num w:numId="23">
    <w:abstractNumId w:val="14"/>
  </w:num>
  <w:num w:numId="24">
    <w:abstractNumId w:val="15"/>
  </w:num>
  <w:num w:numId="2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77F"/>
    <w:rsid w:val="00025ECA"/>
    <w:rsid w:val="0002615C"/>
    <w:rsid w:val="000325B8"/>
    <w:rsid w:val="00033BF3"/>
    <w:rsid w:val="00034C15"/>
    <w:rsid w:val="000365BA"/>
    <w:rsid w:val="00036BA1"/>
    <w:rsid w:val="00041DEB"/>
    <w:rsid w:val="000422E2"/>
    <w:rsid w:val="00042BB6"/>
    <w:rsid w:val="00042ED3"/>
    <w:rsid w:val="00042F22"/>
    <w:rsid w:val="000444EF"/>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0A1F"/>
    <w:rsid w:val="00091557"/>
    <w:rsid w:val="000924C1"/>
    <w:rsid w:val="000924F0"/>
    <w:rsid w:val="000931E7"/>
    <w:rsid w:val="00093474"/>
    <w:rsid w:val="00093CC1"/>
    <w:rsid w:val="0009510F"/>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4C0"/>
    <w:rsid w:val="001346FA"/>
    <w:rsid w:val="00135252"/>
    <w:rsid w:val="00136B3E"/>
    <w:rsid w:val="00137AB5"/>
    <w:rsid w:val="00137F0B"/>
    <w:rsid w:val="0014002D"/>
    <w:rsid w:val="00144CDF"/>
    <w:rsid w:val="00145D0B"/>
    <w:rsid w:val="0015017A"/>
    <w:rsid w:val="00151A3B"/>
    <w:rsid w:val="00151E23"/>
    <w:rsid w:val="001526E0"/>
    <w:rsid w:val="001527F6"/>
    <w:rsid w:val="00153662"/>
    <w:rsid w:val="00153B50"/>
    <w:rsid w:val="00153C1B"/>
    <w:rsid w:val="001551B5"/>
    <w:rsid w:val="001553C7"/>
    <w:rsid w:val="00155DAE"/>
    <w:rsid w:val="00155DDE"/>
    <w:rsid w:val="00156324"/>
    <w:rsid w:val="00157FCB"/>
    <w:rsid w:val="00163C15"/>
    <w:rsid w:val="00164C64"/>
    <w:rsid w:val="001659C1"/>
    <w:rsid w:val="00165AE8"/>
    <w:rsid w:val="00167485"/>
    <w:rsid w:val="00170245"/>
    <w:rsid w:val="0017176A"/>
    <w:rsid w:val="00173A8E"/>
    <w:rsid w:val="0017502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26C8"/>
    <w:rsid w:val="00253E23"/>
    <w:rsid w:val="002553C5"/>
    <w:rsid w:val="00255C06"/>
    <w:rsid w:val="00256B39"/>
    <w:rsid w:val="00257543"/>
    <w:rsid w:val="002617E7"/>
    <w:rsid w:val="0026263E"/>
    <w:rsid w:val="00264077"/>
    <w:rsid w:val="00264228"/>
    <w:rsid w:val="00264334"/>
    <w:rsid w:val="00264500"/>
    <w:rsid w:val="0026473E"/>
    <w:rsid w:val="00266214"/>
    <w:rsid w:val="00266B42"/>
    <w:rsid w:val="00266FE0"/>
    <w:rsid w:val="00267C83"/>
    <w:rsid w:val="0027144F"/>
    <w:rsid w:val="00271813"/>
    <w:rsid w:val="00271F3A"/>
    <w:rsid w:val="0027260F"/>
    <w:rsid w:val="00273278"/>
    <w:rsid w:val="00273684"/>
    <w:rsid w:val="002737F4"/>
    <w:rsid w:val="00275186"/>
    <w:rsid w:val="00275A39"/>
    <w:rsid w:val="002805F5"/>
    <w:rsid w:val="0028063B"/>
    <w:rsid w:val="00280751"/>
    <w:rsid w:val="00280D0F"/>
    <w:rsid w:val="0028245D"/>
    <w:rsid w:val="0028280A"/>
    <w:rsid w:val="00283ADA"/>
    <w:rsid w:val="00283BD1"/>
    <w:rsid w:val="00283FB8"/>
    <w:rsid w:val="0028445F"/>
    <w:rsid w:val="002847B1"/>
    <w:rsid w:val="00284D0A"/>
    <w:rsid w:val="00285E6C"/>
    <w:rsid w:val="00286ACD"/>
    <w:rsid w:val="00287838"/>
    <w:rsid w:val="002907B5"/>
    <w:rsid w:val="0029093E"/>
    <w:rsid w:val="00291831"/>
    <w:rsid w:val="00292EB7"/>
    <w:rsid w:val="00292F3F"/>
    <w:rsid w:val="002949D3"/>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45A1"/>
    <w:rsid w:val="003A5B0A"/>
    <w:rsid w:val="003A6BAC"/>
    <w:rsid w:val="003A70A4"/>
    <w:rsid w:val="003A7EF3"/>
    <w:rsid w:val="003A7FD4"/>
    <w:rsid w:val="003B159C"/>
    <w:rsid w:val="003B1951"/>
    <w:rsid w:val="003B1F16"/>
    <w:rsid w:val="003B267B"/>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679"/>
    <w:rsid w:val="003F2CD4"/>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5C74"/>
    <w:rsid w:val="00427248"/>
    <w:rsid w:val="0043117A"/>
    <w:rsid w:val="00432EE6"/>
    <w:rsid w:val="00437447"/>
    <w:rsid w:val="0044099D"/>
    <w:rsid w:val="004410B2"/>
    <w:rsid w:val="00441A92"/>
    <w:rsid w:val="004430D2"/>
    <w:rsid w:val="004431DC"/>
    <w:rsid w:val="004432D5"/>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0A7"/>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1E2D"/>
    <w:rsid w:val="00562C9F"/>
    <w:rsid w:val="00565D36"/>
    <w:rsid w:val="005660B7"/>
    <w:rsid w:val="00566E78"/>
    <w:rsid w:val="00572505"/>
    <w:rsid w:val="0057434E"/>
    <w:rsid w:val="00577E9B"/>
    <w:rsid w:val="005822D4"/>
    <w:rsid w:val="00582809"/>
    <w:rsid w:val="0058798C"/>
    <w:rsid w:val="005900FA"/>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52A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457A"/>
    <w:rsid w:val="00694E15"/>
    <w:rsid w:val="0069562B"/>
    <w:rsid w:val="00695FC2"/>
    <w:rsid w:val="00696949"/>
    <w:rsid w:val="00696D65"/>
    <w:rsid w:val="00697052"/>
    <w:rsid w:val="006A22FC"/>
    <w:rsid w:val="006A46FB"/>
    <w:rsid w:val="006A5E28"/>
    <w:rsid w:val="006A6280"/>
    <w:rsid w:val="006A697B"/>
    <w:rsid w:val="006A7AFF"/>
    <w:rsid w:val="006B1816"/>
    <w:rsid w:val="006B2099"/>
    <w:rsid w:val="006B3E02"/>
    <w:rsid w:val="006B3ECF"/>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FCA"/>
    <w:rsid w:val="00743BDC"/>
    <w:rsid w:val="007445A0"/>
    <w:rsid w:val="0074524B"/>
    <w:rsid w:val="00746842"/>
    <w:rsid w:val="00746A9B"/>
    <w:rsid w:val="00747D8B"/>
    <w:rsid w:val="00750D60"/>
    <w:rsid w:val="00751228"/>
    <w:rsid w:val="00753635"/>
    <w:rsid w:val="0075462C"/>
    <w:rsid w:val="00756E91"/>
    <w:rsid w:val="007571E1"/>
    <w:rsid w:val="00757A16"/>
    <w:rsid w:val="007604B2"/>
    <w:rsid w:val="00760F08"/>
    <w:rsid w:val="00765281"/>
    <w:rsid w:val="00765940"/>
    <w:rsid w:val="0076680C"/>
    <w:rsid w:val="00766BAD"/>
    <w:rsid w:val="00766D39"/>
    <w:rsid w:val="00766E58"/>
    <w:rsid w:val="007676FF"/>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96A0B"/>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3D18"/>
    <w:rsid w:val="007C4379"/>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473"/>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48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68F3"/>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0DDE"/>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2283"/>
    <w:rsid w:val="00A86154"/>
    <w:rsid w:val="00A87946"/>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B00588"/>
    <w:rsid w:val="00B006FE"/>
    <w:rsid w:val="00B007CB"/>
    <w:rsid w:val="00B02AA9"/>
    <w:rsid w:val="00B02FA3"/>
    <w:rsid w:val="00B05084"/>
    <w:rsid w:val="00B05271"/>
    <w:rsid w:val="00B07169"/>
    <w:rsid w:val="00B112A9"/>
    <w:rsid w:val="00B1344E"/>
    <w:rsid w:val="00B14C74"/>
    <w:rsid w:val="00B157F9"/>
    <w:rsid w:val="00B16B61"/>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88"/>
    <w:rsid w:val="00B35DB0"/>
    <w:rsid w:val="00B372AA"/>
    <w:rsid w:val="00B40445"/>
    <w:rsid w:val="00B409E0"/>
    <w:rsid w:val="00B41304"/>
    <w:rsid w:val="00B41888"/>
    <w:rsid w:val="00B4387C"/>
    <w:rsid w:val="00B45A52"/>
    <w:rsid w:val="00B46175"/>
    <w:rsid w:val="00B465A5"/>
    <w:rsid w:val="00B47AA0"/>
    <w:rsid w:val="00B47C1E"/>
    <w:rsid w:val="00B51E7D"/>
    <w:rsid w:val="00B52EF3"/>
    <w:rsid w:val="00B53060"/>
    <w:rsid w:val="00B53999"/>
    <w:rsid w:val="00B548B7"/>
    <w:rsid w:val="00B54B0B"/>
    <w:rsid w:val="00B561C3"/>
    <w:rsid w:val="00B664C7"/>
    <w:rsid w:val="00B66A32"/>
    <w:rsid w:val="00B6759E"/>
    <w:rsid w:val="00B7060C"/>
    <w:rsid w:val="00B739F6"/>
    <w:rsid w:val="00B75F0E"/>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2C60"/>
    <w:rsid w:val="00BB3148"/>
    <w:rsid w:val="00BB51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3CB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30252"/>
    <w:rsid w:val="00C32B3C"/>
    <w:rsid w:val="00C3719D"/>
    <w:rsid w:val="00C37CB2"/>
    <w:rsid w:val="00C42E00"/>
    <w:rsid w:val="00C44095"/>
    <w:rsid w:val="00C44591"/>
    <w:rsid w:val="00C44C0A"/>
    <w:rsid w:val="00C45CF0"/>
    <w:rsid w:val="00C473A5"/>
    <w:rsid w:val="00C52337"/>
    <w:rsid w:val="00C536A1"/>
    <w:rsid w:val="00C54995"/>
    <w:rsid w:val="00C54D41"/>
    <w:rsid w:val="00C54E00"/>
    <w:rsid w:val="00C56743"/>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45A2"/>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BBA"/>
    <w:rsid w:val="00D0349B"/>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ED9"/>
    <w:rsid w:val="00D52E44"/>
    <w:rsid w:val="00D546FF"/>
    <w:rsid w:val="00D55AD5"/>
    <w:rsid w:val="00D561A2"/>
    <w:rsid w:val="00D57225"/>
    <w:rsid w:val="00D576CA"/>
    <w:rsid w:val="00D606AD"/>
    <w:rsid w:val="00D61AF5"/>
    <w:rsid w:val="00D6295C"/>
    <w:rsid w:val="00D637FD"/>
    <w:rsid w:val="00D652B5"/>
    <w:rsid w:val="00D66155"/>
    <w:rsid w:val="00D70078"/>
    <w:rsid w:val="00D708B0"/>
    <w:rsid w:val="00D70BD0"/>
    <w:rsid w:val="00D70FB5"/>
    <w:rsid w:val="00D7169A"/>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4EFB"/>
    <w:rsid w:val="00DC53EF"/>
    <w:rsid w:val="00DE1551"/>
    <w:rsid w:val="00DE3455"/>
    <w:rsid w:val="00DE3F4D"/>
    <w:rsid w:val="00DE4355"/>
    <w:rsid w:val="00DE5608"/>
    <w:rsid w:val="00DE563A"/>
    <w:rsid w:val="00DE58D0"/>
    <w:rsid w:val="00DE654F"/>
    <w:rsid w:val="00DE72D3"/>
    <w:rsid w:val="00DE7486"/>
    <w:rsid w:val="00DF0B6E"/>
    <w:rsid w:val="00DF15E0"/>
    <w:rsid w:val="00DF37A0"/>
    <w:rsid w:val="00DF79E1"/>
    <w:rsid w:val="00DF7DEE"/>
    <w:rsid w:val="00E0178E"/>
    <w:rsid w:val="00E02D3E"/>
    <w:rsid w:val="00E03DB8"/>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B6E"/>
    <w:rsid w:val="00E35336"/>
    <w:rsid w:val="00E35559"/>
    <w:rsid w:val="00E3578B"/>
    <w:rsid w:val="00E37095"/>
    <w:rsid w:val="00E3723A"/>
    <w:rsid w:val="00E37860"/>
    <w:rsid w:val="00E41219"/>
    <w:rsid w:val="00E420E6"/>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0C2A"/>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3BC6"/>
    <w:rsid w:val="00EB431A"/>
    <w:rsid w:val="00EB44DA"/>
    <w:rsid w:val="00EB4622"/>
    <w:rsid w:val="00EB4EA2"/>
    <w:rsid w:val="00EB64EC"/>
    <w:rsid w:val="00EC24D5"/>
    <w:rsid w:val="00EC27C6"/>
    <w:rsid w:val="00EC28A0"/>
    <w:rsid w:val="00EC39FD"/>
    <w:rsid w:val="00EC4195"/>
    <w:rsid w:val="00EC4207"/>
    <w:rsid w:val="00EC4410"/>
    <w:rsid w:val="00EC5183"/>
    <w:rsid w:val="00EC5653"/>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579"/>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3817"/>
    <w:rsid w:val="00F44155"/>
    <w:rsid w:val="00F44197"/>
    <w:rsid w:val="00F4467B"/>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30F2"/>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1541D"/>
    <w:rPr>
      <w:rFonts w:ascii="Times New Roman" w:hAnsi="Times New Roman"/>
      <w:sz w:val="24"/>
      <w:szCs w:val="24"/>
      <w:lang w:val="sv-SE" w:eastAsia="zh-CN"/>
    </w:rPr>
  </w:style>
  <w:style w:type="paragraph" w:styleId="1">
    <w:name w:val="heading 1"/>
    <w:next w:val="a1"/>
    <w:link w:val="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D00A5"/>
    <w:pPr>
      <w:pBdr>
        <w:top w:val="none" w:sz="0" w:space="0" w:color="auto"/>
      </w:pBdr>
      <w:spacing w:before="180"/>
      <w:outlineLvl w:val="1"/>
    </w:pPr>
    <w:rPr>
      <w:sz w:val="32"/>
    </w:rPr>
  </w:style>
  <w:style w:type="paragraph" w:styleId="31">
    <w:name w:val="heading 3"/>
    <w:basedOn w:val="21"/>
    <w:next w:val="a1"/>
    <w:link w:val="3Char"/>
    <w:qFormat/>
    <w:rsid w:val="008D00A5"/>
    <w:pPr>
      <w:spacing w:before="120"/>
      <w:outlineLvl w:val="2"/>
    </w:pPr>
    <w:rPr>
      <w:sz w:val="28"/>
    </w:rPr>
  </w:style>
  <w:style w:type="paragraph" w:styleId="40">
    <w:name w:val="heading 4"/>
    <w:basedOn w:val="31"/>
    <w:next w:val="a1"/>
    <w:link w:val="4Char"/>
    <w:qFormat/>
    <w:rsid w:val="008D00A5"/>
    <w:pPr>
      <w:ind w:left="1418" w:hanging="1418"/>
      <w:outlineLvl w:val="3"/>
    </w:pPr>
    <w:rPr>
      <w:sz w:val="24"/>
    </w:rPr>
  </w:style>
  <w:style w:type="paragraph" w:styleId="50">
    <w:name w:val="heading 5"/>
    <w:basedOn w:val="40"/>
    <w:next w:val="a1"/>
    <w:link w:val="5Char"/>
    <w:qFormat/>
    <w:rsid w:val="008D00A5"/>
    <w:pPr>
      <w:ind w:left="1701" w:hanging="1701"/>
      <w:outlineLvl w:val="4"/>
    </w:pPr>
    <w:rPr>
      <w:sz w:val="22"/>
    </w:rPr>
  </w:style>
  <w:style w:type="paragraph" w:styleId="6">
    <w:name w:val="heading 6"/>
    <w:basedOn w:val="H6"/>
    <w:next w:val="a1"/>
    <w:link w:val="6Char"/>
    <w:qFormat/>
    <w:rsid w:val="008D00A5"/>
    <w:pPr>
      <w:outlineLvl w:val="5"/>
    </w:pPr>
  </w:style>
  <w:style w:type="paragraph" w:styleId="7">
    <w:name w:val="heading 7"/>
    <w:basedOn w:val="H6"/>
    <w:next w:val="a1"/>
    <w:link w:val="7Char"/>
    <w:qFormat/>
    <w:rsid w:val="008D00A5"/>
    <w:pPr>
      <w:outlineLvl w:val="6"/>
    </w:pPr>
  </w:style>
  <w:style w:type="paragraph" w:styleId="8">
    <w:name w:val="heading 8"/>
    <w:basedOn w:val="1"/>
    <w:next w:val="a1"/>
    <w:link w:val="8Char"/>
    <w:qFormat/>
    <w:rsid w:val="008D00A5"/>
    <w:pPr>
      <w:ind w:left="0" w:firstLine="0"/>
      <w:outlineLvl w:val="7"/>
    </w:pPr>
  </w:style>
  <w:style w:type="paragraph" w:styleId="9">
    <w:name w:val="heading 9"/>
    <w:basedOn w:val="8"/>
    <w:next w:val="a1"/>
    <w:link w:val="9Char"/>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8D00A5"/>
    <w:pPr>
      <w:spacing w:before="180"/>
      <w:ind w:left="2693" w:hanging="2693"/>
    </w:pPr>
    <w:rPr>
      <w:b/>
    </w:rPr>
  </w:style>
  <w:style w:type="paragraph" w:styleId="10">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a5">
    <w:name w:val="caption"/>
    <w:basedOn w:val="a1"/>
    <w:next w:val="a1"/>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51">
    <w:name w:val="toc 5"/>
    <w:basedOn w:val="41"/>
    <w:uiPriority w:val="39"/>
    <w:rsid w:val="008D00A5"/>
    <w:pPr>
      <w:ind w:left="1701" w:hanging="1701"/>
    </w:pPr>
  </w:style>
  <w:style w:type="paragraph" w:styleId="41">
    <w:name w:val="toc 4"/>
    <w:basedOn w:val="32"/>
    <w:uiPriority w:val="39"/>
    <w:rsid w:val="008D00A5"/>
    <w:pPr>
      <w:ind w:left="1418" w:hanging="1418"/>
    </w:pPr>
  </w:style>
  <w:style w:type="paragraph" w:styleId="32">
    <w:name w:val="toc 3"/>
    <w:basedOn w:val="22"/>
    <w:uiPriority w:val="39"/>
    <w:rsid w:val="008D00A5"/>
    <w:pPr>
      <w:ind w:left="1134" w:hanging="1134"/>
    </w:pPr>
  </w:style>
  <w:style w:type="paragraph" w:styleId="22">
    <w:name w:val="toc 2"/>
    <w:basedOn w:val="10"/>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overflowPunct w:val="0"/>
      <w:autoSpaceDE w:val="0"/>
      <w:autoSpaceDN w:val="0"/>
      <w:adjustRightInd w:val="0"/>
      <w:textAlignment w:val="baseline"/>
    </w:pPr>
    <w:rPr>
      <w:sz w:val="20"/>
      <w:szCs w:val="20"/>
      <w:lang w:val="en-GB" w:eastAsia="ja-JP"/>
    </w:rPr>
  </w:style>
  <w:style w:type="paragraph" w:styleId="a6">
    <w:name w:val="Document Map"/>
    <w:basedOn w:val="a1"/>
    <w:link w:val="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20">
    <w:name w:val="List Number 2"/>
    <w:basedOn w:val="a"/>
    <w:rsid w:val="003A70A4"/>
    <w:pPr>
      <w:numPr>
        <w:numId w:val="10"/>
      </w:numPr>
    </w:pPr>
  </w:style>
  <w:style w:type="paragraph" w:styleId="a">
    <w:name w:val="List Number"/>
    <w:basedOn w:val="a7"/>
    <w:rsid w:val="003A70A4"/>
    <w:pPr>
      <w:numPr>
        <w:numId w:val="9"/>
      </w:numPr>
    </w:pPr>
    <w:rPr>
      <w:lang w:eastAsia="ja-JP"/>
    </w:rPr>
  </w:style>
  <w:style w:type="paragraph" w:styleId="a7">
    <w:name w:val="List"/>
    <w:basedOn w:val="a8"/>
    <w:rsid w:val="008D00A5"/>
    <w:pPr>
      <w:ind w:left="568" w:hanging="284"/>
    </w:pPr>
  </w:style>
  <w:style w:type="paragraph" w:styleId="a9">
    <w:name w:val="header"/>
    <w:link w:val="Char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D00A5"/>
    <w:rPr>
      <w:b/>
      <w:position w:val="6"/>
      <w:sz w:val="16"/>
    </w:rPr>
  </w:style>
  <w:style w:type="paragraph" w:styleId="ab">
    <w:name w:val="footnote text"/>
    <w:basedOn w:val="a1"/>
    <w:link w:val="Char1"/>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a8"/>
    <w:rsid w:val="009E35DB"/>
    <w:pPr>
      <w:tabs>
        <w:tab w:val="left" w:pos="1701"/>
        <w:tab w:val="right" w:pos="9639"/>
      </w:tabs>
      <w:spacing w:after="240"/>
    </w:pPr>
    <w:rPr>
      <w:b/>
      <w:sz w:val="24"/>
    </w:rPr>
  </w:style>
  <w:style w:type="paragraph" w:styleId="90">
    <w:name w:val="toc 9"/>
    <w:basedOn w:val="80"/>
    <w:uiPriority w:val="39"/>
    <w:rsid w:val="008D00A5"/>
    <w:pPr>
      <w:ind w:left="1418" w:hanging="1418"/>
    </w:pPr>
  </w:style>
  <w:style w:type="paragraph" w:styleId="60">
    <w:name w:val="toc 6"/>
    <w:basedOn w:val="51"/>
    <w:next w:val="a1"/>
    <w:uiPriority w:val="39"/>
    <w:rsid w:val="008D00A5"/>
    <w:pPr>
      <w:ind w:left="1985" w:hanging="1985"/>
    </w:pPr>
  </w:style>
  <w:style w:type="paragraph" w:styleId="70">
    <w:name w:val="toc 7"/>
    <w:basedOn w:val="60"/>
    <w:next w:val="a1"/>
    <w:uiPriority w:val="39"/>
    <w:rsid w:val="008D00A5"/>
    <w:pPr>
      <w:ind w:left="2268" w:hanging="2268"/>
    </w:pPr>
  </w:style>
  <w:style w:type="paragraph" w:styleId="2">
    <w:name w:val="List Bullet 2"/>
    <w:basedOn w:val="a0"/>
    <w:rsid w:val="008D00A5"/>
    <w:pPr>
      <w:numPr>
        <w:numId w:val="5"/>
      </w:numPr>
    </w:pPr>
  </w:style>
  <w:style w:type="paragraph" w:styleId="a0">
    <w:name w:val="List Bullet"/>
    <w:basedOn w:val="a7"/>
    <w:uiPriority w:val="3"/>
    <w:qFormat/>
    <w:rsid w:val="003A70A4"/>
    <w:pPr>
      <w:numPr>
        <w:numId w:val="4"/>
      </w:numPr>
    </w:pPr>
    <w:rPr>
      <w:lang w:eastAsia="ja-JP"/>
    </w:rPr>
  </w:style>
  <w:style w:type="paragraph" w:styleId="30">
    <w:name w:val="List Bullet 3"/>
    <w:basedOn w:val="2"/>
    <w:rsid w:val="008D00A5"/>
    <w:pPr>
      <w:numPr>
        <w:numId w:val="6"/>
      </w:numPr>
    </w:pPr>
  </w:style>
  <w:style w:type="paragraph" w:customStyle="1" w:styleId="EQ">
    <w:name w:val="EQ"/>
    <w:basedOn w:val="a1"/>
    <w:next w:val="a1"/>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24">
    <w:name w:val="List 2"/>
    <w:basedOn w:val="a7"/>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7"/>
      </w:numPr>
    </w:pPr>
  </w:style>
  <w:style w:type="paragraph" w:styleId="5">
    <w:name w:val="List Bullet 5"/>
    <w:basedOn w:val="4"/>
    <w:rsid w:val="008D00A5"/>
    <w:pPr>
      <w:numPr>
        <w:numId w:val="8"/>
      </w:numPr>
    </w:pPr>
  </w:style>
  <w:style w:type="paragraph" w:styleId="ac">
    <w:name w:val="footer"/>
    <w:basedOn w:val="a9"/>
    <w:link w:val="Char2"/>
    <w:rsid w:val="008D00A5"/>
    <w:pPr>
      <w:jc w:val="center"/>
    </w:pPr>
    <w:rPr>
      <w:i/>
    </w:rPr>
  </w:style>
  <w:style w:type="paragraph" w:customStyle="1" w:styleId="Reference">
    <w:name w:val="Reference"/>
    <w:basedOn w:val="a8"/>
    <w:rsid w:val="009E35DB"/>
    <w:pPr>
      <w:numPr>
        <w:numId w:val="1"/>
      </w:numPr>
    </w:pPr>
  </w:style>
  <w:style w:type="paragraph" w:styleId="ad">
    <w:name w:val="Balloon Text"/>
    <w:basedOn w:val="a1"/>
    <w:link w:val="Char3"/>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ae">
    <w:name w:val="page number"/>
    <w:basedOn w:val="a2"/>
    <w:rsid w:val="008D00A5"/>
  </w:style>
  <w:style w:type="paragraph" w:styleId="a8">
    <w:name w:val="Body Text"/>
    <w:basedOn w:val="a1"/>
    <w:link w:val="Char4"/>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af">
    <w:name w:val="Hyperlink"/>
    <w:uiPriority w:val="99"/>
    <w:rsid w:val="008D00A5"/>
    <w:rPr>
      <w:color w:val="0000FF"/>
      <w:u w:val="single"/>
    </w:rPr>
  </w:style>
  <w:style w:type="character" w:styleId="af0">
    <w:name w:val="FollowedHyperlink"/>
    <w:unhideWhenUsed/>
    <w:rsid w:val="008D00A5"/>
    <w:rPr>
      <w:color w:val="800080"/>
      <w:u w:val="single"/>
    </w:rPr>
  </w:style>
  <w:style w:type="character" w:styleId="af1">
    <w:name w:val="annotation reference"/>
    <w:qFormat/>
    <w:rsid w:val="008D00A5"/>
    <w:rPr>
      <w:sz w:val="16"/>
      <w:szCs w:val="16"/>
    </w:rPr>
  </w:style>
  <w:style w:type="paragraph" w:styleId="af2">
    <w:name w:val="annotation text"/>
    <w:basedOn w:val="a1"/>
    <w:link w:val="Char5"/>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af3">
    <w:name w:val="annotation subject"/>
    <w:basedOn w:val="af2"/>
    <w:next w:val="af2"/>
    <w:link w:val="Char6"/>
    <w:rsid w:val="008D00A5"/>
    <w:rPr>
      <w:b/>
      <w:bCs/>
    </w:rPr>
  </w:style>
  <w:style w:type="character" w:customStyle="1" w:styleId="1Char">
    <w:name w:val="标题 1 Char"/>
    <w:link w:val="1"/>
    <w:rsid w:val="008D00A5"/>
    <w:rPr>
      <w:rFonts w:ascii="Arial" w:hAnsi="Arial"/>
      <w:sz w:val="36"/>
      <w:lang w:eastAsia="ja-JP"/>
    </w:rPr>
  </w:style>
  <w:style w:type="paragraph" w:customStyle="1" w:styleId="B1">
    <w:name w:val="B1"/>
    <w:basedOn w:val="a7"/>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8"/>
    <w:qFormat/>
    <w:rsid w:val="00A04F49"/>
    <w:pPr>
      <w:numPr>
        <w:numId w:val="12"/>
      </w:numPr>
      <w:tabs>
        <w:tab w:val="left" w:pos="1701"/>
      </w:tabs>
    </w:pPr>
    <w:rPr>
      <w:b/>
      <w:bCs/>
    </w:rPr>
  </w:style>
  <w:style w:type="character" w:customStyle="1" w:styleId="Char4">
    <w:name w:val="正文文本 Char"/>
    <w:link w:val="a8"/>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1"/>
      </w:numPr>
    </w:pPr>
    <w:rPr>
      <w:lang w:eastAsia="ja-JP"/>
    </w:rPr>
  </w:style>
  <w:style w:type="paragraph" w:styleId="af4">
    <w:name w:val="table of figures"/>
    <w:basedOn w:val="a8"/>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Char3">
    <w:name w:val="批注框文本 Char"/>
    <w:link w:val="ad"/>
    <w:rsid w:val="008D00A5"/>
    <w:rPr>
      <w:rFonts w:ascii="Segoe UI" w:hAnsi="Segoe UI" w:cs="Segoe UI"/>
      <w:sz w:val="18"/>
      <w:szCs w:val="18"/>
      <w:lang w:eastAsia="ja-JP"/>
    </w:rPr>
  </w:style>
  <w:style w:type="character" w:customStyle="1" w:styleId="Char5">
    <w:name w:val="批注文字 Char"/>
    <w:link w:val="af2"/>
    <w:uiPriority w:val="99"/>
    <w:qFormat/>
    <w:rsid w:val="008D00A5"/>
    <w:rPr>
      <w:rFonts w:ascii="Times New Roman" w:hAnsi="Times New Roman"/>
      <w:lang w:eastAsia="ja-JP"/>
    </w:rPr>
  </w:style>
  <w:style w:type="character" w:customStyle="1" w:styleId="Char6">
    <w:name w:val="批注主题 Char"/>
    <w:link w:val="af3"/>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Char">
    <w:name w:val="文档结构图 Char"/>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3"/>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af5">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Char0">
    <w:name w:val="页眉 Char"/>
    <w:link w:val="a9"/>
    <w:rsid w:val="008D00A5"/>
    <w:rPr>
      <w:rFonts w:ascii="Arial" w:hAnsi="Arial"/>
      <w:b/>
      <w:noProof/>
      <w:sz w:val="18"/>
      <w:lang w:eastAsia="ja-JP"/>
    </w:rPr>
  </w:style>
  <w:style w:type="character" w:customStyle="1" w:styleId="Char2">
    <w:name w:val="页脚 Char"/>
    <w:link w:val="ac"/>
    <w:rsid w:val="008D00A5"/>
    <w:rPr>
      <w:rFonts w:ascii="Arial" w:hAnsi="Arial"/>
      <w:b/>
      <w:i/>
      <w:noProof/>
      <w:sz w:val="18"/>
      <w:lang w:eastAsia="ja-JP"/>
    </w:rPr>
  </w:style>
  <w:style w:type="character" w:customStyle="1" w:styleId="Char1">
    <w:name w:val="脚注文本 Char"/>
    <w:link w:val="ab"/>
    <w:rsid w:val="008D00A5"/>
    <w:rPr>
      <w:rFonts w:ascii="Times New Roman" w:hAnsi="Times New Roman"/>
      <w:sz w:val="16"/>
      <w:lang w:eastAsia="ja-JP"/>
    </w:rPr>
  </w:style>
  <w:style w:type="paragraph" w:customStyle="1" w:styleId="Guidance">
    <w:name w:val="Guidance"/>
    <w:basedOn w:val="a1"/>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2Char">
    <w:name w:val="标题 2 Char"/>
    <w:link w:val="21"/>
    <w:rsid w:val="008D00A5"/>
    <w:rPr>
      <w:rFonts w:ascii="Arial" w:hAnsi="Arial"/>
      <w:sz w:val="32"/>
      <w:lang w:eastAsia="ja-JP"/>
    </w:rPr>
  </w:style>
  <w:style w:type="character" w:customStyle="1" w:styleId="3Char">
    <w:name w:val="标题 3 Char"/>
    <w:link w:val="31"/>
    <w:rsid w:val="008D00A5"/>
    <w:rPr>
      <w:rFonts w:ascii="Arial" w:hAnsi="Arial"/>
      <w:sz w:val="28"/>
      <w:lang w:eastAsia="ja-JP"/>
    </w:rPr>
  </w:style>
  <w:style w:type="character" w:customStyle="1" w:styleId="4Char">
    <w:name w:val="标题 4 Char"/>
    <w:link w:val="40"/>
    <w:qFormat/>
    <w:rsid w:val="008D00A5"/>
    <w:rPr>
      <w:rFonts w:ascii="Arial" w:hAnsi="Arial"/>
      <w:sz w:val="24"/>
      <w:lang w:eastAsia="ja-JP"/>
    </w:rPr>
  </w:style>
  <w:style w:type="character" w:customStyle="1" w:styleId="5Char">
    <w:name w:val="标题 5 Char"/>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Char">
    <w:name w:val="标题 6 Char"/>
    <w:link w:val="6"/>
    <w:rsid w:val="008D00A5"/>
    <w:rPr>
      <w:rFonts w:ascii="Arial" w:hAnsi="Arial"/>
      <w:lang w:eastAsia="ja-JP"/>
    </w:rPr>
  </w:style>
  <w:style w:type="character" w:customStyle="1" w:styleId="7Char">
    <w:name w:val="标题 7 Char"/>
    <w:link w:val="7"/>
    <w:rsid w:val="008D00A5"/>
    <w:rPr>
      <w:rFonts w:ascii="Arial" w:hAnsi="Arial"/>
      <w:lang w:eastAsia="ja-JP"/>
    </w:rPr>
  </w:style>
  <w:style w:type="character" w:customStyle="1" w:styleId="8Char">
    <w:name w:val="标题 8 Char"/>
    <w:link w:val="8"/>
    <w:rsid w:val="008D00A5"/>
    <w:rPr>
      <w:rFonts w:ascii="Arial" w:hAnsi="Arial"/>
      <w:sz w:val="36"/>
      <w:lang w:eastAsia="ja-JP"/>
    </w:rPr>
  </w:style>
  <w:style w:type="character" w:customStyle="1" w:styleId="9Char">
    <w:name w:val="标题 9 Char"/>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1"/>
    <w:next w:val="a1"/>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1"/>
    <w:link w:val="Char7"/>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Char7">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7"/>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8">
    <w:name w:val="Plain Text"/>
    <w:basedOn w:val="a1"/>
    <w:link w:val="Char8"/>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Char8">
    <w:name w:val="纯文本 Char"/>
    <w:link w:val="af8"/>
    <w:rsid w:val="008D00A5"/>
    <w:rPr>
      <w:rFonts w:ascii="Courier New" w:hAnsi="Courier New"/>
      <w:lang w:val="nb-NO" w:eastAsia="ja-JP"/>
    </w:rPr>
  </w:style>
  <w:style w:type="character" w:styleId="af9">
    <w:name w:val="Strong"/>
    <w:uiPriority w:val="22"/>
    <w:qFormat/>
    <w:rsid w:val="008D00A5"/>
    <w:rPr>
      <w:b/>
      <w:bCs/>
    </w:rPr>
  </w:style>
  <w:style w:type="table" w:styleId="afa">
    <w:name w:val="Table Grid"/>
    <w:basedOn w:val="a3"/>
    <w:uiPriority w:val="3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b">
    <w:name w:val="List Continue"/>
    <w:basedOn w:val="a1"/>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25">
    <w:name w:val="List Continue 2"/>
    <w:basedOn w:val="a1"/>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3">
    <w:name w:val="List Number 3"/>
    <w:basedOn w:val="20"/>
    <w:rsid w:val="003A70A4"/>
    <w:pPr>
      <w:numPr>
        <w:numId w:val="2"/>
      </w:numPr>
      <w:contextualSpacing/>
    </w:pPr>
  </w:style>
  <w:style w:type="character" w:customStyle="1" w:styleId="UnresolvedMention">
    <w:name w:val="Unresolved Mention"/>
    <w:basedOn w:val="a2"/>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1"/>
    <w:uiPriority w:val="99"/>
    <w:unhideWhenUsed/>
    <w:rsid w:val="00DE72D3"/>
    <w:pPr>
      <w:spacing w:before="100" w:beforeAutospacing="1" w:after="100" w:afterAutospacing="1"/>
    </w:pPr>
  </w:style>
  <w:style w:type="paragraph" w:styleId="afd">
    <w:name w:val="Revision"/>
    <w:hidden/>
    <w:uiPriority w:val="99"/>
    <w:semiHidden/>
    <w:rsid w:val="00C44C0A"/>
    <w:rPr>
      <w:rFonts w:ascii="Times New Roman" w:hAnsi="Times New Roman"/>
      <w:sz w:val="24"/>
      <w:szCs w:val="24"/>
      <w:lang w:val="sv-SE" w:eastAsia="zh-CN"/>
    </w:rPr>
  </w:style>
  <w:style w:type="table" w:customStyle="1" w:styleId="4-11">
    <w:name w:val="网格表 4 - 着色 11"/>
    <w:basedOn w:val="a3"/>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1"/>
    <w:rsid w:val="002411CC"/>
    <w:pPr>
      <w:spacing w:before="100" w:beforeAutospacing="1" w:after="100" w:afterAutospacing="1"/>
    </w:pPr>
    <w:rPr>
      <w:lang w:eastAsia="ja-JP"/>
    </w:rPr>
  </w:style>
  <w:style w:type="character" w:customStyle="1" w:styleId="apple-converted-space">
    <w:name w:val="apple-converted-space"/>
    <w:basedOn w:val="a2"/>
    <w:rsid w:val="002411CC"/>
  </w:style>
  <w:style w:type="paragraph" w:customStyle="1" w:styleId="tah0">
    <w:name w:val="tah"/>
    <w:basedOn w:val="a1"/>
    <w:rsid w:val="002411CC"/>
    <w:pPr>
      <w:spacing w:before="100" w:beforeAutospacing="1" w:after="100" w:afterAutospacing="1"/>
    </w:pPr>
    <w:rPr>
      <w:lang w:eastAsia="ja-JP"/>
    </w:rPr>
  </w:style>
  <w:style w:type="paragraph" w:customStyle="1" w:styleId="tal0">
    <w:name w:val="tal"/>
    <w:basedOn w:val="a1"/>
    <w:rsid w:val="002411CC"/>
    <w:pPr>
      <w:spacing w:before="100" w:beforeAutospacing="1" w:after="100" w:afterAutospacing="1"/>
    </w:pPr>
    <w:rPr>
      <w:lang w:eastAsia="ja-JP"/>
    </w:rPr>
  </w:style>
  <w:style w:type="paragraph" w:customStyle="1" w:styleId="Agreement">
    <w:name w:val="Agreement"/>
    <w:basedOn w:val="a1"/>
    <w:next w:val="Doc-text2"/>
    <w:uiPriority w:val="99"/>
    <w:qFormat/>
    <w:rsid w:val="00973731"/>
    <w:pPr>
      <w:spacing w:before="60"/>
    </w:pPr>
    <w:rPr>
      <w:rFonts w:ascii="Arial" w:eastAsia="MS Mincho" w:hAnsi="Arial"/>
      <w:b/>
      <w:sz w:val="20"/>
      <w:lang w:val="en-GB" w:eastAsia="en-GB"/>
    </w:rPr>
  </w:style>
  <w:style w:type="character" w:customStyle="1" w:styleId="B1Char">
    <w:name w:val="B1 Char"/>
    <w:qFormat/>
    <w:rsid w:val="006D41F1"/>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1415</Words>
  <Characters>8071</Characters>
  <Application>Microsoft Office Word</Application>
  <DocSecurity>0</DocSecurity>
  <Lines>67</Lines>
  <Paragraphs>18</Paragraphs>
  <ScaleCrop>false</ScaleCrop>
  <LinksUpToDate>false</LinksUpToDate>
  <CharactersWithSpaces>9468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2023-02-17T08:40:00Z</dcterms:modified>
</cp:coreProperties>
</file>